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53CB" w14:textId="77777777" w:rsidR="00E832A7" w:rsidRPr="00BC2390" w:rsidRDefault="00E832A7" w:rsidP="005F20FC">
      <w:pPr>
        <w:pStyle w:val="Paragraf"/>
      </w:pPr>
      <w:bookmarkStart w:id="0" w:name="_Toc478644218"/>
      <w:bookmarkStart w:id="1" w:name="_Toc370662598"/>
      <w:bookmarkStart w:id="2" w:name="_Toc365903510"/>
      <w:bookmarkStart w:id="3" w:name="_Toc365711969"/>
      <w:bookmarkStart w:id="4" w:name="_Toc365711951"/>
      <w:bookmarkStart w:id="5" w:name="_Toc365510508"/>
      <w:bookmarkStart w:id="6" w:name="_Toc365509912"/>
      <w:bookmarkStart w:id="7" w:name="_Toc364847047"/>
      <w:bookmarkStart w:id="8" w:name="_Toc436812876"/>
      <w:bookmarkStart w:id="9" w:name="_Toc370662597"/>
      <w:r w:rsidRPr="00BC2390">
        <w:rPr>
          <w:noProof/>
          <w:lang w:eastAsia="sv-SE"/>
        </w:rPr>
        <w:drawing>
          <wp:anchor distT="0" distB="0" distL="114300" distR="114300" simplePos="0" relativeHeight="251659264" behindDoc="1" locked="0" layoutInCell="1" allowOverlap="1" wp14:anchorId="17462B46" wp14:editId="79F6CA0F">
            <wp:simplePos x="0" y="0"/>
            <wp:positionH relativeFrom="column">
              <wp:posOffset>599440</wp:posOffset>
            </wp:positionH>
            <wp:positionV relativeFrom="paragraph">
              <wp:posOffset>-211455</wp:posOffset>
            </wp:positionV>
            <wp:extent cx="4495800" cy="4495800"/>
            <wp:effectExtent l="0" t="0" r="0" b="0"/>
            <wp:wrapNone/>
            <wp:docPr id="1" name="Picture 2" descr="Rund K-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d K-logga"/>
                    <pic:cNvPicPr>
                      <a:picLocks noChangeAspect="1" noChangeArrowheads="1"/>
                    </pic:cNvPicPr>
                  </pic:nvPicPr>
                  <pic:blipFill>
                    <a:blip r:embed="rId8" cstate="print"/>
                    <a:srcRect/>
                    <a:stretch>
                      <a:fillRect/>
                    </a:stretch>
                  </pic:blipFill>
                  <pic:spPr bwMode="auto">
                    <a:xfrm>
                      <a:off x="0" y="0"/>
                      <a:ext cx="4495800" cy="4495800"/>
                    </a:xfrm>
                    <a:prstGeom prst="rect">
                      <a:avLst/>
                    </a:prstGeom>
                    <a:noFill/>
                    <a:ln w="9525">
                      <a:noFill/>
                      <a:miter lim="800000"/>
                      <a:headEnd/>
                      <a:tailEnd/>
                    </a:ln>
                  </pic:spPr>
                </pic:pic>
              </a:graphicData>
            </a:graphic>
          </wp:anchor>
        </w:drawing>
      </w:r>
    </w:p>
    <w:p w14:paraId="0E445D74" w14:textId="77777777" w:rsidR="00E832A7" w:rsidRPr="00BC2390" w:rsidRDefault="00E832A7" w:rsidP="00E832A7"/>
    <w:p w14:paraId="6FC1E249" w14:textId="77777777" w:rsidR="00E832A7" w:rsidRPr="00BC2390" w:rsidRDefault="00E832A7" w:rsidP="00E832A7"/>
    <w:p w14:paraId="7C12FEBB" w14:textId="77777777" w:rsidR="00E832A7" w:rsidRPr="00BC2390" w:rsidRDefault="00E832A7" w:rsidP="00E832A7"/>
    <w:p w14:paraId="7FC341A4" w14:textId="77777777" w:rsidR="00E832A7" w:rsidRPr="00BC2390" w:rsidRDefault="00E832A7" w:rsidP="00E832A7"/>
    <w:p w14:paraId="00BA3E92" w14:textId="77777777" w:rsidR="00E832A7" w:rsidRPr="00BC2390" w:rsidRDefault="00E832A7" w:rsidP="00E832A7"/>
    <w:p w14:paraId="03FF229C" w14:textId="77777777" w:rsidR="00E832A7" w:rsidRPr="00BC2390" w:rsidRDefault="00E832A7" w:rsidP="00E832A7"/>
    <w:p w14:paraId="6DDF7DA8" w14:textId="77777777" w:rsidR="00E832A7" w:rsidRPr="00BC2390" w:rsidRDefault="00E832A7" w:rsidP="00E832A7"/>
    <w:p w14:paraId="31E48A34" w14:textId="77777777" w:rsidR="00E832A7" w:rsidRPr="00BC2390" w:rsidRDefault="00E832A7" w:rsidP="00E832A7"/>
    <w:p w14:paraId="2796C455" w14:textId="77777777" w:rsidR="00E832A7" w:rsidRPr="00BC2390" w:rsidRDefault="00E832A7" w:rsidP="00E832A7"/>
    <w:p w14:paraId="5DF6C9BE" w14:textId="77777777" w:rsidR="00E832A7" w:rsidRPr="00BC2390" w:rsidRDefault="00E832A7" w:rsidP="00E832A7"/>
    <w:p w14:paraId="5FA66832" w14:textId="77777777" w:rsidR="00E832A7" w:rsidRPr="00BC2390" w:rsidRDefault="00E832A7" w:rsidP="00E832A7"/>
    <w:p w14:paraId="0DF82EC4" w14:textId="77777777" w:rsidR="00E832A7" w:rsidRPr="00BC2390" w:rsidRDefault="00E832A7" w:rsidP="00E832A7"/>
    <w:p w14:paraId="0526DE90" w14:textId="77777777" w:rsidR="00E832A7" w:rsidRPr="00BC2390" w:rsidRDefault="00E832A7" w:rsidP="00E832A7"/>
    <w:p w14:paraId="3F34E71F" w14:textId="77777777" w:rsidR="00E832A7" w:rsidRPr="00BC2390" w:rsidRDefault="00E832A7" w:rsidP="00E832A7"/>
    <w:p w14:paraId="6B935B90" w14:textId="77777777" w:rsidR="00E832A7" w:rsidRPr="00BC2390" w:rsidRDefault="00E832A7" w:rsidP="00E832A7"/>
    <w:p w14:paraId="0F2C9236" w14:textId="77777777" w:rsidR="00E832A7" w:rsidRPr="00BC2390" w:rsidRDefault="00E832A7" w:rsidP="00E832A7"/>
    <w:p w14:paraId="3BF1CE80" w14:textId="77777777" w:rsidR="00E832A7" w:rsidRPr="00BC2390" w:rsidRDefault="00E832A7" w:rsidP="00E832A7"/>
    <w:p w14:paraId="468BD6C5" w14:textId="77777777" w:rsidR="00E832A7" w:rsidRPr="00BC2390" w:rsidRDefault="00E832A7" w:rsidP="00E832A7"/>
    <w:p w14:paraId="7DBB2E56" w14:textId="77777777" w:rsidR="00E832A7" w:rsidRPr="00BC2390" w:rsidRDefault="00E832A7" w:rsidP="00E832A7"/>
    <w:p w14:paraId="10ED933B" w14:textId="77777777" w:rsidR="00E832A7" w:rsidRPr="00BC2390" w:rsidRDefault="00E832A7" w:rsidP="00E832A7"/>
    <w:p w14:paraId="3742634A" w14:textId="77777777" w:rsidR="00C42C8D" w:rsidRPr="00BC2390" w:rsidRDefault="00C42C8D" w:rsidP="00E832A7"/>
    <w:p w14:paraId="0535E6D3" w14:textId="77777777" w:rsidR="00E832A7" w:rsidRPr="00BC2390" w:rsidRDefault="00E832A7" w:rsidP="00E832A7"/>
    <w:p w14:paraId="7FE4DC74" w14:textId="77777777" w:rsidR="00E832A7" w:rsidRPr="00BC2390" w:rsidRDefault="00E832A7" w:rsidP="00E832A7"/>
    <w:p w14:paraId="09EA4A00" w14:textId="77777777" w:rsidR="00E832A7" w:rsidRPr="00BC2390" w:rsidRDefault="00E832A7" w:rsidP="00E832A7">
      <w:pPr>
        <w:tabs>
          <w:tab w:val="left" w:pos="7800"/>
        </w:tabs>
      </w:pPr>
      <w:r w:rsidRPr="00BC2390">
        <w:tab/>
      </w:r>
    </w:p>
    <w:p w14:paraId="7C259F37" w14:textId="77777777" w:rsidR="00E832A7" w:rsidRPr="00BC2390" w:rsidRDefault="00E832A7" w:rsidP="00E832A7"/>
    <w:p w14:paraId="4A59EA2E" w14:textId="77777777" w:rsidR="00E832A7" w:rsidRPr="00BC2390" w:rsidRDefault="00E832A7" w:rsidP="00E832A7"/>
    <w:p w14:paraId="7679C172" w14:textId="133EE78D" w:rsidR="00E832A7" w:rsidRPr="00BC2390" w:rsidRDefault="0043295D" w:rsidP="00E832A7">
      <w:pPr>
        <w:jc w:val="center"/>
        <w:rPr>
          <w:b/>
          <w:sz w:val="72"/>
        </w:rPr>
      </w:pPr>
      <w:r w:rsidRPr="00BC2390">
        <w:rPr>
          <w:b/>
          <w:sz w:val="72"/>
        </w:rPr>
        <w:t>Policy för Övergripande &amp; Långsiktiga Mål</w:t>
      </w:r>
    </w:p>
    <w:p w14:paraId="3F1EE698" w14:textId="77777777" w:rsidR="00C42C8D" w:rsidRPr="00BC2390" w:rsidRDefault="00C42C8D" w:rsidP="00E742FB">
      <w:pPr>
        <w:rPr>
          <w:b/>
          <w:sz w:val="52"/>
        </w:rPr>
      </w:pPr>
    </w:p>
    <w:p w14:paraId="7BC0AF94" w14:textId="77777777" w:rsidR="00E742FB" w:rsidRPr="00BC2390" w:rsidRDefault="00E742FB" w:rsidP="00E832A7">
      <w:pPr>
        <w:jc w:val="center"/>
        <w:rPr>
          <w:b/>
          <w:sz w:val="44"/>
        </w:rPr>
      </w:pPr>
    </w:p>
    <w:p w14:paraId="09708D71" w14:textId="77777777" w:rsidR="00E742FB" w:rsidRPr="00BC2390" w:rsidRDefault="00E742FB" w:rsidP="00E832A7">
      <w:pPr>
        <w:jc w:val="center"/>
        <w:rPr>
          <w:b/>
          <w:sz w:val="44"/>
        </w:rPr>
      </w:pPr>
    </w:p>
    <w:p w14:paraId="3DEEEB7D" w14:textId="0F17BD48" w:rsidR="00E742FB" w:rsidRPr="00BC2390" w:rsidRDefault="00E742FB" w:rsidP="00E832A7">
      <w:pPr>
        <w:jc w:val="center"/>
        <w:rPr>
          <w:b/>
          <w:sz w:val="44"/>
        </w:rPr>
      </w:pPr>
    </w:p>
    <w:p w14:paraId="3CCCA887" w14:textId="77777777" w:rsidR="00E832A7" w:rsidRPr="00BC2390" w:rsidRDefault="00E832A7" w:rsidP="00E832A7">
      <w:pPr>
        <w:jc w:val="center"/>
        <w:rPr>
          <w:b/>
          <w:sz w:val="44"/>
        </w:rPr>
      </w:pPr>
      <w:r w:rsidRPr="00BC2390">
        <w:rPr>
          <w:b/>
          <w:sz w:val="44"/>
        </w:rPr>
        <w:t xml:space="preserve">Kemi- och </w:t>
      </w:r>
    </w:p>
    <w:p w14:paraId="126A2906" w14:textId="77777777" w:rsidR="00E832A7" w:rsidRPr="00BC2390" w:rsidRDefault="00E832A7" w:rsidP="00E832A7">
      <w:pPr>
        <w:jc w:val="center"/>
        <w:rPr>
          <w:b/>
          <w:sz w:val="44"/>
        </w:rPr>
      </w:pPr>
      <w:r w:rsidRPr="00BC2390">
        <w:rPr>
          <w:b/>
          <w:sz w:val="44"/>
        </w:rPr>
        <w:t>Biotekniksektionen</w:t>
      </w:r>
    </w:p>
    <w:p w14:paraId="0DB486D3" w14:textId="77777777" w:rsidR="00E832A7" w:rsidRPr="00BC2390" w:rsidRDefault="00E832A7" w:rsidP="00E832A7">
      <w:pPr>
        <w:rPr>
          <w:b/>
        </w:rPr>
      </w:pPr>
    </w:p>
    <w:p w14:paraId="61A5169B" w14:textId="77777777" w:rsidR="00E832A7" w:rsidRPr="00BC2390" w:rsidRDefault="00E832A7" w:rsidP="00E832A7">
      <w:pPr>
        <w:rPr>
          <w:b/>
        </w:rPr>
      </w:pPr>
    </w:p>
    <w:p w14:paraId="15611CDE" w14:textId="77777777" w:rsidR="00E832A7" w:rsidRPr="00BC2390" w:rsidRDefault="00E832A7" w:rsidP="00E832A7">
      <w:pPr>
        <w:rPr>
          <w:b/>
        </w:rPr>
      </w:pPr>
    </w:p>
    <w:p w14:paraId="499D1AFC" w14:textId="77777777" w:rsidR="00E832A7" w:rsidRPr="00BC2390" w:rsidRDefault="00E832A7" w:rsidP="00E832A7">
      <w:pPr>
        <w:rPr>
          <w:b/>
        </w:rPr>
      </w:pPr>
    </w:p>
    <w:p w14:paraId="2B210114" w14:textId="77777777" w:rsidR="00E832A7" w:rsidRPr="00BC2390" w:rsidRDefault="00E832A7" w:rsidP="00E832A7">
      <w:pPr>
        <w:rPr>
          <w:b/>
        </w:rPr>
      </w:pPr>
    </w:p>
    <w:p w14:paraId="2C331357" w14:textId="77777777" w:rsidR="00E832A7" w:rsidRPr="00BC2390" w:rsidRDefault="00E832A7" w:rsidP="00E832A7">
      <w:pPr>
        <w:rPr>
          <w:b/>
        </w:rPr>
      </w:pPr>
    </w:p>
    <w:p w14:paraId="3E79B77D" w14:textId="77777777" w:rsidR="00E832A7" w:rsidRPr="00BC2390" w:rsidRDefault="00E832A7" w:rsidP="00E832A7">
      <w:pPr>
        <w:rPr>
          <w:b/>
        </w:rPr>
      </w:pPr>
    </w:p>
    <w:p w14:paraId="5E8109CE" w14:textId="77777777" w:rsidR="00E832A7" w:rsidRPr="00BC2390" w:rsidRDefault="00E832A7" w:rsidP="00E832A7">
      <w:pPr>
        <w:jc w:val="center"/>
        <w:rPr>
          <w:b/>
        </w:rPr>
      </w:pPr>
    </w:p>
    <w:p w14:paraId="2641FC87" w14:textId="77777777" w:rsidR="00E832A7" w:rsidRPr="00BC2390" w:rsidRDefault="00E832A7" w:rsidP="00E742FB">
      <w:pPr>
        <w:rPr>
          <w:b/>
        </w:rPr>
      </w:pPr>
    </w:p>
    <w:p w14:paraId="2333F937" w14:textId="77777777" w:rsidR="00E832A7" w:rsidRPr="00BC2390" w:rsidRDefault="00E832A7" w:rsidP="00E832A7">
      <w:pPr>
        <w:jc w:val="center"/>
        <w:rPr>
          <w:b/>
        </w:rPr>
      </w:pPr>
    </w:p>
    <w:p w14:paraId="1BEC864E" w14:textId="77777777" w:rsidR="00E832A7" w:rsidRPr="00BC2390" w:rsidRDefault="00E832A7" w:rsidP="00E832A7">
      <w:pPr>
        <w:jc w:val="center"/>
        <w:rPr>
          <w:b/>
        </w:rPr>
      </w:pPr>
    </w:p>
    <w:p w14:paraId="5BE91136" w14:textId="77777777" w:rsidR="00E832A7" w:rsidRPr="00BC2390" w:rsidRDefault="00E832A7" w:rsidP="00E832A7">
      <w:pPr>
        <w:jc w:val="center"/>
        <w:rPr>
          <w:b/>
        </w:rPr>
      </w:pPr>
      <w:r w:rsidRPr="00BC2390">
        <w:rPr>
          <w:b/>
        </w:rPr>
        <w:t>Teknologkåren vid Lunds Tekniska Högskola</w:t>
      </w:r>
    </w:p>
    <w:p w14:paraId="7E1E094D" w14:textId="64676A36" w:rsidR="00E742FB" w:rsidRPr="00BC2390" w:rsidRDefault="0043295D" w:rsidP="00E742FB">
      <w:pPr>
        <w:jc w:val="center"/>
      </w:pPr>
      <w:r w:rsidRPr="00BC2390">
        <w:t>2015-11-16</w:t>
      </w:r>
    </w:p>
    <w:p w14:paraId="4BF91E4C" w14:textId="0AEC234A" w:rsidR="00E742FB" w:rsidRPr="00BC2390" w:rsidRDefault="006350A8" w:rsidP="00E742FB">
      <w:pPr>
        <w:jc w:val="center"/>
      </w:pPr>
      <w:r>
        <w:t>Senast r</w:t>
      </w:r>
      <w:r w:rsidR="00967816" w:rsidRPr="00BC2390">
        <w:t xml:space="preserve">edigerad </w:t>
      </w:r>
      <w:r w:rsidR="0043295D" w:rsidRPr="00BC2390">
        <w:t>20</w:t>
      </w:r>
      <w:r w:rsidR="005B177F">
        <w:t>20</w:t>
      </w:r>
      <w:r w:rsidR="0043295D" w:rsidRPr="00BC2390">
        <w:t>-10-</w:t>
      </w:r>
      <w:r w:rsidR="005B177F">
        <w:t>13</w:t>
      </w:r>
    </w:p>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sdt>
      <w:sdtPr>
        <w:rPr>
          <w:rFonts w:eastAsiaTheme="minorHAnsi" w:cstheme="minorBidi"/>
          <w:b w:val="0"/>
          <w:bCs w:val="0"/>
          <w:iCs/>
          <w:noProof/>
          <w:color w:val="auto"/>
          <w:sz w:val="24"/>
          <w:szCs w:val="20"/>
          <w:lang w:eastAsia="en-US"/>
        </w:rPr>
        <w:id w:val="-774405215"/>
        <w:docPartObj>
          <w:docPartGallery w:val="Table of Contents"/>
          <w:docPartUnique/>
        </w:docPartObj>
      </w:sdtPr>
      <w:sdtEndPr>
        <w:rPr>
          <w:rFonts w:cstheme="minorHAnsi"/>
        </w:rPr>
      </w:sdtEndPr>
      <w:sdtContent>
        <w:p w14:paraId="13D97E47" w14:textId="77777777" w:rsidR="00141629" w:rsidRDefault="00D6057A" w:rsidP="00200BDF">
          <w:pPr>
            <w:pStyle w:val="TOCHeading"/>
            <w:rPr>
              <w:noProof/>
            </w:rPr>
          </w:pPr>
          <w:r w:rsidRPr="00BC2390">
            <w:rPr>
              <w:sz w:val="36"/>
            </w:rPr>
            <w:t>Innehåll</w:t>
          </w:r>
          <w:r w:rsidR="00091368" w:rsidRPr="00BC2390">
            <w:rPr>
              <w:sz w:val="36"/>
            </w:rPr>
            <w:t>sförteckning</w:t>
          </w:r>
          <w:r w:rsidR="00200BDF">
            <w:fldChar w:fldCharType="begin"/>
          </w:r>
          <w:r w:rsidR="00200BDF">
            <w:instrText xml:space="preserve"> TOC \t "Rubrik 2;1;Rubrik 5;2" </w:instrText>
          </w:r>
          <w:r w:rsidR="00200BDF">
            <w:fldChar w:fldCharType="separate"/>
          </w:r>
        </w:p>
        <w:p w14:paraId="19CE22E4" w14:textId="275A1541" w:rsidR="00141629" w:rsidRDefault="00141629">
          <w:pPr>
            <w:pStyle w:val="TOC1"/>
            <w:rPr>
              <w:rFonts w:asciiTheme="minorHAnsi" w:eastAsiaTheme="minorEastAsia" w:hAnsiTheme="minorHAnsi" w:cstheme="minorBidi"/>
              <w:b w:val="0"/>
              <w:bCs w:val="0"/>
              <w:noProof/>
              <w:szCs w:val="24"/>
              <w:lang w:eastAsia="sv-SE"/>
            </w:rPr>
          </w:pPr>
          <w:r>
            <w:rPr>
              <w:noProof/>
            </w:rPr>
            <w:t>§1 Historik</w:t>
          </w:r>
          <w:r>
            <w:rPr>
              <w:noProof/>
            </w:rPr>
            <w:tab/>
          </w:r>
          <w:r>
            <w:rPr>
              <w:noProof/>
            </w:rPr>
            <w:fldChar w:fldCharType="begin"/>
          </w:r>
          <w:r>
            <w:rPr>
              <w:noProof/>
            </w:rPr>
            <w:instrText xml:space="preserve"> PAGEREF _Toc60172158 \h </w:instrText>
          </w:r>
          <w:r>
            <w:rPr>
              <w:noProof/>
            </w:rPr>
          </w:r>
          <w:r>
            <w:rPr>
              <w:noProof/>
            </w:rPr>
            <w:fldChar w:fldCharType="separate"/>
          </w:r>
          <w:r>
            <w:rPr>
              <w:noProof/>
            </w:rPr>
            <w:t>2</w:t>
          </w:r>
          <w:r>
            <w:rPr>
              <w:noProof/>
            </w:rPr>
            <w:fldChar w:fldCharType="end"/>
          </w:r>
        </w:p>
        <w:p w14:paraId="141D480B" w14:textId="28526128" w:rsidR="00141629" w:rsidRDefault="00141629">
          <w:pPr>
            <w:pStyle w:val="TOC1"/>
            <w:rPr>
              <w:rFonts w:asciiTheme="minorHAnsi" w:eastAsiaTheme="minorEastAsia" w:hAnsiTheme="minorHAnsi" w:cstheme="minorBidi"/>
              <w:b w:val="0"/>
              <w:bCs w:val="0"/>
              <w:noProof/>
              <w:szCs w:val="24"/>
              <w:lang w:eastAsia="sv-SE"/>
            </w:rPr>
          </w:pPr>
          <w:r>
            <w:rPr>
              <w:noProof/>
            </w:rPr>
            <w:t>§2 Bakgrund</w:t>
          </w:r>
          <w:r>
            <w:rPr>
              <w:noProof/>
            </w:rPr>
            <w:tab/>
          </w:r>
          <w:r>
            <w:rPr>
              <w:noProof/>
            </w:rPr>
            <w:fldChar w:fldCharType="begin"/>
          </w:r>
          <w:r>
            <w:rPr>
              <w:noProof/>
            </w:rPr>
            <w:instrText xml:space="preserve"> PAGEREF _Toc60172159 \h </w:instrText>
          </w:r>
          <w:r>
            <w:rPr>
              <w:noProof/>
            </w:rPr>
          </w:r>
          <w:r>
            <w:rPr>
              <w:noProof/>
            </w:rPr>
            <w:fldChar w:fldCharType="separate"/>
          </w:r>
          <w:r>
            <w:rPr>
              <w:noProof/>
            </w:rPr>
            <w:t>2</w:t>
          </w:r>
          <w:r>
            <w:rPr>
              <w:noProof/>
            </w:rPr>
            <w:fldChar w:fldCharType="end"/>
          </w:r>
        </w:p>
        <w:p w14:paraId="42617ED9" w14:textId="1B71CC93" w:rsidR="00141629" w:rsidRDefault="00141629">
          <w:pPr>
            <w:pStyle w:val="TOC1"/>
            <w:rPr>
              <w:rFonts w:asciiTheme="minorHAnsi" w:eastAsiaTheme="minorEastAsia" w:hAnsiTheme="minorHAnsi" w:cstheme="minorBidi"/>
              <w:b w:val="0"/>
              <w:bCs w:val="0"/>
              <w:noProof/>
              <w:szCs w:val="24"/>
              <w:lang w:eastAsia="sv-SE"/>
            </w:rPr>
          </w:pPr>
          <w:r>
            <w:rPr>
              <w:noProof/>
            </w:rPr>
            <w:t>§3 Syfte</w:t>
          </w:r>
          <w:r>
            <w:rPr>
              <w:noProof/>
            </w:rPr>
            <w:tab/>
          </w:r>
          <w:r>
            <w:rPr>
              <w:noProof/>
            </w:rPr>
            <w:fldChar w:fldCharType="begin"/>
          </w:r>
          <w:r>
            <w:rPr>
              <w:noProof/>
            </w:rPr>
            <w:instrText xml:space="preserve"> PAGEREF _Toc60172160 \h </w:instrText>
          </w:r>
          <w:r>
            <w:rPr>
              <w:noProof/>
            </w:rPr>
          </w:r>
          <w:r>
            <w:rPr>
              <w:noProof/>
            </w:rPr>
            <w:fldChar w:fldCharType="separate"/>
          </w:r>
          <w:r>
            <w:rPr>
              <w:noProof/>
            </w:rPr>
            <w:t>2</w:t>
          </w:r>
          <w:r>
            <w:rPr>
              <w:noProof/>
            </w:rPr>
            <w:fldChar w:fldCharType="end"/>
          </w:r>
        </w:p>
        <w:p w14:paraId="314C3528" w14:textId="44D284A2" w:rsidR="00141629" w:rsidRDefault="00141629">
          <w:pPr>
            <w:pStyle w:val="TOC1"/>
            <w:rPr>
              <w:rFonts w:asciiTheme="minorHAnsi" w:eastAsiaTheme="minorEastAsia" w:hAnsiTheme="minorHAnsi" w:cstheme="minorBidi"/>
              <w:b w:val="0"/>
              <w:bCs w:val="0"/>
              <w:noProof/>
              <w:szCs w:val="24"/>
              <w:lang w:eastAsia="sv-SE"/>
            </w:rPr>
          </w:pPr>
          <w:r>
            <w:rPr>
              <w:noProof/>
            </w:rPr>
            <w:t>§4 Mål</w:t>
          </w:r>
          <w:r>
            <w:rPr>
              <w:noProof/>
            </w:rPr>
            <w:tab/>
          </w:r>
          <w:r>
            <w:rPr>
              <w:noProof/>
            </w:rPr>
            <w:fldChar w:fldCharType="begin"/>
          </w:r>
          <w:r>
            <w:rPr>
              <w:noProof/>
            </w:rPr>
            <w:instrText xml:space="preserve"> PAGEREF _Toc60172161 \h </w:instrText>
          </w:r>
          <w:r>
            <w:rPr>
              <w:noProof/>
            </w:rPr>
          </w:r>
          <w:r>
            <w:rPr>
              <w:noProof/>
            </w:rPr>
            <w:fldChar w:fldCharType="separate"/>
          </w:r>
          <w:r>
            <w:rPr>
              <w:noProof/>
            </w:rPr>
            <w:t>2</w:t>
          </w:r>
          <w:r>
            <w:rPr>
              <w:noProof/>
            </w:rPr>
            <w:fldChar w:fldCharType="end"/>
          </w:r>
        </w:p>
        <w:p w14:paraId="53A00FB4" w14:textId="1F21F7B5" w:rsidR="00141629" w:rsidRDefault="00141629">
          <w:pPr>
            <w:pStyle w:val="TOC2"/>
            <w:rPr>
              <w:rFonts w:asciiTheme="minorHAnsi" w:eastAsiaTheme="minorEastAsia" w:hAnsiTheme="minorHAnsi" w:cstheme="minorBidi"/>
              <w:iCs w:val="0"/>
              <w:szCs w:val="24"/>
              <w:lang w:eastAsia="sv-SE"/>
            </w:rPr>
          </w:pPr>
          <w:r>
            <w:t>§4:1 Gemenskap</w:t>
          </w:r>
          <w:r>
            <w:tab/>
          </w:r>
          <w:r>
            <w:fldChar w:fldCharType="begin"/>
          </w:r>
          <w:r>
            <w:instrText xml:space="preserve"> PAGEREF _Toc60172162 \h </w:instrText>
          </w:r>
          <w:r>
            <w:fldChar w:fldCharType="separate"/>
          </w:r>
          <w:r>
            <w:t>2</w:t>
          </w:r>
          <w:r>
            <w:fldChar w:fldCharType="end"/>
          </w:r>
        </w:p>
        <w:p w14:paraId="3E8753DE" w14:textId="5B7EED98" w:rsidR="00141629" w:rsidRDefault="00141629">
          <w:pPr>
            <w:pStyle w:val="TOC2"/>
            <w:rPr>
              <w:rFonts w:asciiTheme="minorHAnsi" w:eastAsiaTheme="minorEastAsia" w:hAnsiTheme="minorHAnsi" w:cstheme="minorBidi"/>
              <w:iCs w:val="0"/>
              <w:szCs w:val="24"/>
              <w:lang w:eastAsia="sv-SE"/>
            </w:rPr>
          </w:pPr>
          <w:r>
            <w:t>§4:2 Utbildning</w:t>
          </w:r>
          <w:r>
            <w:tab/>
          </w:r>
          <w:r>
            <w:fldChar w:fldCharType="begin"/>
          </w:r>
          <w:r>
            <w:instrText xml:space="preserve"> PAGEREF _Toc60172163 \h </w:instrText>
          </w:r>
          <w:r>
            <w:fldChar w:fldCharType="separate"/>
          </w:r>
          <w:r>
            <w:t>2</w:t>
          </w:r>
          <w:r>
            <w:fldChar w:fldCharType="end"/>
          </w:r>
        </w:p>
        <w:p w14:paraId="68A93F91" w14:textId="36E10A86" w:rsidR="00141629" w:rsidRDefault="00141629">
          <w:pPr>
            <w:pStyle w:val="TOC2"/>
            <w:rPr>
              <w:rFonts w:asciiTheme="minorHAnsi" w:eastAsiaTheme="minorEastAsia" w:hAnsiTheme="minorHAnsi" w:cstheme="minorBidi"/>
              <w:iCs w:val="0"/>
              <w:szCs w:val="24"/>
              <w:lang w:eastAsia="sv-SE"/>
            </w:rPr>
          </w:pPr>
          <w:r>
            <w:t>§4:3 Näringsliv</w:t>
          </w:r>
          <w:r>
            <w:tab/>
          </w:r>
          <w:r>
            <w:fldChar w:fldCharType="begin"/>
          </w:r>
          <w:r>
            <w:instrText xml:space="preserve"> PAGEREF _Toc60172164 \h </w:instrText>
          </w:r>
          <w:r>
            <w:fldChar w:fldCharType="separate"/>
          </w:r>
          <w:r>
            <w:t>3</w:t>
          </w:r>
          <w:r>
            <w:fldChar w:fldCharType="end"/>
          </w:r>
        </w:p>
        <w:p w14:paraId="3FF8884D" w14:textId="50CF69B1" w:rsidR="00141629" w:rsidRDefault="00141629">
          <w:pPr>
            <w:pStyle w:val="TOC2"/>
            <w:rPr>
              <w:rFonts w:asciiTheme="minorHAnsi" w:eastAsiaTheme="minorEastAsia" w:hAnsiTheme="minorHAnsi" w:cstheme="minorBidi"/>
              <w:iCs w:val="0"/>
              <w:szCs w:val="24"/>
              <w:lang w:eastAsia="sv-SE"/>
            </w:rPr>
          </w:pPr>
          <w:r>
            <w:t>§4:4 Fritid</w:t>
          </w:r>
          <w:r>
            <w:tab/>
          </w:r>
          <w:r>
            <w:fldChar w:fldCharType="begin"/>
          </w:r>
          <w:r>
            <w:instrText xml:space="preserve"> PAGEREF _Toc60172165 \h </w:instrText>
          </w:r>
          <w:r>
            <w:fldChar w:fldCharType="separate"/>
          </w:r>
          <w:r>
            <w:t>3</w:t>
          </w:r>
          <w:r>
            <w:fldChar w:fldCharType="end"/>
          </w:r>
        </w:p>
        <w:p w14:paraId="3C91B7A8" w14:textId="33CD0D02" w:rsidR="00141629" w:rsidRDefault="00141629">
          <w:pPr>
            <w:pStyle w:val="TOC2"/>
            <w:rPr>
              <w:rFonts w:asciiTheme="minorHAnsi" w:eastAsiaTheme="minorEastAsia" w:hAnsiTheme="minorHAnsi" w:cstheme="minorBidi"/>
              <w:iCs w:val="0"/>
              <w:szCs w:val="24"/>
              <w:lang w:eastAsia="sv-SE"/>
            </w:rPr>
          </w:pPr>
          <w:r>
            <w:t>§4:5 Sektionsarkivet</w:t>
          </w:r>
          <w:r>
            <w:tab/>
          </w:r>
          <w:r>
            <w:fldChar w:fldCharType="begin"/>
          </w:r>
          <w:r>
            <w:instrText xml:space="preserve"> PAGEREF _Toc60172166 \h </w:instrText>
          </w:r>
          <w:r>
            <w:fldChar w:fldCharType="separate"/>
          </w:r>
          <w:r>
            <w:t>3</w:t>
          </w:r>
          <w:r>
            <w:fldChar w:fldCharType="end"/>
          </w:r>
        </w:p>
        <w:p w14:paraId="3D3F7F06" w14:textId="5C5B63F5" w:rsidR="00141629" w:rsidRDefault="00141629">
          <w:pPr>
            <w:pStyle w:val="TOC2"/>
            <w:rPr>
              <w:rFonts w:asciiTheme="minorHAnsi" w:eastAsiaTheme="minorEastAsia" w:hAnsiTheme="minorHAnsi" w:cstheme="minorBidi"/>
              <w:iCs w:val="0"/>
              <w:szCs w:val="24"/>
              <w:lang w:eastAsia="sv-SE"/>
            </w:rPr>
          </w:pPr>
          <w:r>
            <w:t>§4:6 Externa Relationer</w:t>
          </w:r>
          <w:r>
            <w:tab/>
          </w:r>
          <w:r>
            <w:fldChar w:fldCharType="begin"/>
          </w:r>
          <w:r>
            <w:instrText xml:space="preserve"> PAGEREF _Toc60172167 \h </w:instrText>
          </w:r>
          <w:r>
            <w:fldChar w:fldCharType="separate"/>
          </w:r>
          <w:r>
            <w:t>3</w:t>
          </w:r>
          <w:r>
            <w:fldChar w:fldCharType="end"/>
          </w:r>
        </w:p>
        <w:p w14:paraId="12F46E45" w14:textId="6DDA3268" w:rsidR="00D6057A" w:rsidRPr="00BC2390" w:rsidRDefault="00200BDF" w:rsidP="00200BDF">
          <w:pPr>
            <w:pStyle w:val="TOC2"/>
            <w:rPr>
              <w:bCs/>
            </w:rPr>
          </w:pPr>
          <w:r>
            <w:fldChar w:fldCharType="end"/>
          </w:r>
        </w:p>
      </w:sdtContent>
    </w:sdt>
    <w:p w14:paraId="705250A1" w14:textId="1FBFCEEF" w:rsidR="00A860F7" w:rsidRPr="00BC2390" w:rsidRDefault="00694E09" w:rsidP="0043295D">
      <w:pPr>
        <w:rPr>
          <w:rFonts w:eastAsiaTheme="majorEastAsia" w:cstheme="majorBidi"/>
          <w:b/>
          <w:color w:val="000000" w:themeColor="text1"/>
          <w:sz w:val="40"/>
          <w:szCs w:val="32"/>
        </w:rPr>
      </w:pPr>
      <w:bookmarkStart w:id="10" w:name="_Toc482301057"/>
      <w:r w:rsidRPr="00BC2390">
        <w:br w:type="page"/>
      </w:r>
      <w:bookmarkEnd w:id="10"/>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0"/>
      </w:tblGrid>
      <w:tr w:rsidR="00350C4A" w:rsidRPr="00BC2390" w14:paraId="5A73EBD3" w14:textId="77777777" w:rsidTr="00BC2390">
        <w:tc>
          <w:tcPr>
            <w:tcW w:w="4106" w:type="dxa"/>
          </w:tcPr>
          <w:p w14:paraId="4A5EC14A" w14:textId="77777777" w:rsidR="00350C4A" w:rsidRPr="00BC2390" w:rsidRDefault="00350C4A" w:rsidP="003C6690">
            <w:pPr>
              <w:pStyle w:val="Heading5"/>
            </w:pPr>
          </w:p>
        </w:tc>
        <w:tc>
          <w:tcPr>
            <w:tcW w:w="4950" w:type="dxa"/>
          </w:tcPr>
          <w:p w14:paraId="302A1BA9" w14:textId="77777777" w:rsidR="00350C4A" w:rsidRPr="00BC2390" w:rsidRDefault="00350C4A" w:rsidP="00734446">
            <w:pPr>
              <w:pStyle w:val="Paragraf"/>
            </w:pPr>
          </w:p>
        </w:tc>
      </w:tr>
      <w:tr w:rsidR="00300EA9" w:rsidRPr="00BC2390" w14:paraId="3C42B3CC" w14:textId="77777777" w:rsidTr="00BC2390">
        <w:trPr>
          <w:trHeight w:val="71"/>
        </w:trPr>
        <w:tc>
          <w:tcPr>
            <w:tcW w:w="4106" w:type="dxa"/>
          </w:tcPr>
          <w:p w14:paraId="1A785475" w14:textId="6D0C467A" w:rsidR="00300EA9" w:rsidRPr="00BC2390" w:rsidRDefault="00A860F7" w:rsidP="0043295D">
            <w:pPr>
              <w:pStyle w:val="Heading2"/>
            </w:pPr>
            <w:bookmarkStart w:id="11" w:name="_Toc482526195"/>
            <w:bookmarkStart w:id="12" w:name="_Toc482534114"/>
            <w:bookmarkStart w:id="13" w:name="_Toc482545977"/>
            <w:bookmarkStart w:id="14" w:name="_Toc60172158"/>
            <w:r w:rsidRPr="00BC2390">
              <w:t>§1</w:t>
            </w:r>
            <w:bookmarkEnd w:id="11"/>
            <w:bookmarkEnd w:id="12"/>
            <w:bookmarkEnd w:id="13"/>
            <w:r w:rsidR="0043295D" w:rsidRPr="00BC2390">
              <w:t xml:space="preserve"> Historik</w:t>
            </w:r>
            <w:bookmarkEnd w:id="14"/>
          </w:p>
        </w:tc>
        <w:tc>
          <w:tcPr>
            <w:tcW w:w="4950" w:type="dxa"/>
          </w:tcPr>
          <w:p w14:paraId="154CBEDC" w14:textId="2340CF92" w:rsidR="00350C4A" w:rsidRPr="00BC2390" w:rsidRDefault="00350C4A" w:rsidP="00734446">
            <w:pPr>
              <w:pStyle w:val="Paragraf"/>
            </w:pPr>
          </w:p>
        </w:tc>
      </w:tr>
      <w:tr w:rsidR="002736A9" w:rsidRPr="00BC2390" w14:paraId="17B0D735" w14:textId="77777777" w:rsidTr="00BC2390">
        <w:trPr>
          <w:trHeight w:val="264"/>
        </w:trPr>
        <w:tc>
          <w:tcPr>
            <w:tcW w:w="4106" w:type="dxa"/>
          </w:tcPr>
          <w:p w14:paraId="63F38391" w14:textId="77777777" w:rsidR="002736A9" w:rsidRPr="00BC2390" w:rsidRDefault="002736A9" w:rsidP="00967816">
            <w:pPr>
              <w:pStyle w:val="Paragraf"/>
            </w:pPr>
          </w:p>
        </w:tc>
        <w:tc>
          <w:tcPr>
            <w:tcW w:w="4950" w:type="dxa"/>
          </w:tcPr>
          <w:p w14:paraId="100B2C58" w14:textId="192EEA0A" w:rsidR="006350A8" w:rsidRPr="00BC2390" w:rsidRDefault="0043295D" w:rsidP="00E832A7">
            <w:pPr>
              <w:pStyle w:val="Paragraf"/>
            </w:pPr>
            <w:r w:rsidRPr="00BC2390">
              <w:t xml:space="preserve">Denna Policy </w:t>
            </w:r>
            <w:r w:rsidR="006350A8">
              <w:t xml:space="preserve">antogs på Höstterminsmötet 2015, redigerades på </w:t>
            </w:r>
            <w:r w:rsidR="00823961">
              <w:t xml:space="preserve">Vårterminsmötet 2016, </w:t>
            </w:r>
            <w:r w:rsidR="00F966F3">
              <w:t>Vårterminsmötet 2017</w:t>
            </w:r>
            <w:r w:rsidR="004D5963">
              <w:t>, Höstterminsmöte 1 2017</w:t>
            </w:r>
            <w:r w:rsidR="00F966F3">
              <w:t xml:space="preserve"> och redigerades senast på</w:t>
            </w:r>
            <w:r w:rsidR="004D5963">
              <w:t xml:space="preserve"> Höstterminsmöte 1 2020</w:t>
            </w:r>
            <w:r w:rsidR="00F966F3">
              <w:t>.</w:t>
            </w:r>
          </w:p>
        </w:tc>
      </w:tr>
      <w:tr w:rsidR="002736A9" w:rsidRPr="00BC2390" w14:paraId="73E9C10E" w14:textId="77777777" w:rsidTr="00BC2390">
        <w:trPr>
          <w:trHeight w:val="71"/>
        </w:trPr>
        <w:tc>
          <w:tcPr>
            <w:tcW w:w="4106" w:type="dxa"/>
          </w:tcPr>
          <w:p w14:paraId="1582CC84" w14:textId="21F1DB43" w:rsidR="002736A9" w:rsidRPr="00BC2390" w:rsidRDefault="002736A9" w:rsidP="002736A9">
            <w:pPr>
              <w:pStyle w:val="Heading5"/>
            </w:pPr>
          </w:p>
        </w:tc>
        <w:tc>
          <w:tcPr>
            <w:tcW w:w="4950" w:type="dxa"/>
          </w:tcPr>
          <w:p w14:paraId="55ECAE5B" w14:textId="77777777" w:rsidR="002736A9" w:rsidRPr="00BC2390" w:rsidRDefault="002736A9" w:rsidP="002736A9">
            <w:pPr>
              <w:pStyle w:val="Paragraf"/>
            </w:pPr>
          </w:p>
        </w:tc>
      </w:tr>
      <w:tr w:rsidR="002736A9" w:rsidRPr="00BC2390" w14:paraId="3E3F750E" w14:textId="77777777" w:rsidTr="00BC2390">
        <w:trPr>
          <w:trHeight w:val="71"/>
        </w:trPr>
        <w:tc>
          <w:tcPr>
            <w:tcW w:w="4106" w:type="dxa"/>
          </w:tcPr>
          <w:p w14:paraId="104BB083" w14:textId="3AF73B00" w:rsidR="002736A9" w:rsidRPr="00BC2390" w:rsidRDefault="002736A9" w:rsidP="0043295D">
            <w:pPr>
              <w:pStyle w:val="Heading2"/>
            </w:pPr>
            <w:bookmarkStart w:id="15" w:name="_Toc482526196"/>
            <w:bookmarkStart w:id="16" w:name="_Toc482534115"/>
            <w:bookmarkStart w:id="17" w:name="_Toc482545978"/>
            <w:bookmarkStart w:id="18" w:name="_Toc60172159"/>
            <w:r w:rsidRPr="00BC2390">
              <w:t>§</w:t>
            </w:r>
            <w:bookmarkEnd w:id="15"/>
            <w:bookmarkEnd w:id="16"/>
            <w:bookmarkEnd w:id="17"/>
            <w:r w:rsidR="0043295D" w:rsidRPr="00BC2390">
              <w:t>2 Bakgrund</w:t>
            </w:r>
            <w:bookmarkEnd w:id="18"/>
          </w:p>
        </w:tc>
        <w:tc>
          <w:tcPr>
            <w:tcW w:w="4950" w:type="dxa"/>
          </w:tcPr>
          <w:p w14:paraId="42BF4178" w14:textId="77777777" w:rsidR="002736A9" w:rsidRPr="00BC2390" w:rsidRDefault="002736A9" w:rsidP="002736A9">
            <w:pPr>
              <w:pStyle w:val="Paragraf"/>
            </w:pPr>
          </w:p>
        </w:tc>
      </w:tr>
      <w:tr w:rsidR="0027693E" w:rsidRPr="00BC2390" w14:paraId="3E0EF143" w14:textId="77777777" w:rsidTr="00BC2390">
        <w:trPr>
          <w:trHeight w:val="71"/>
        </w:trPr>
        <w:tc>
          <w:tcPr>
            <w:tcW w:w="4106" w:type="dxa"/>
          </w:tcPr>
          <w:p w14:paraId="6F4F66EB" w14:textId="77777777" w:rsidR="0027693E" w:rsidRPr="00BC2390" w:rsidRDefault="0027693E" w:rsidP="0043295D">
            <w:pPr>
              <w:pStyle w:val="Paragraf"/>
            </w:pPr>
          </w:p>
        </w:tc>
        <w:tc>
          <w:tcPr>
            <w:tcW w:w="4950" w:type="dxa"/>
          </w:tcPr>
          <w:p w14:paraId="542C2EDF" w14:textId="7DBDD8F1" w:rsidR="0027693E" w:rsidRPr="00BC2390" w:rsidRDefault="0043295D" w:rsidP="002736A9">
            <w:pPr>
              <w:pStyle w:val="Paragraf"/>
            </w:pPr>
            <w:r w:rsidRPr="00BC2390">
              <w:t>Under året 2014 arbetades det mycket med hur Sektionen skulle jobba långsiktigt vilket resulterade i en verksamhetsplan som antogs av Höstterminsmötet 2014. Efter utvärdering röstades den ner på Vårterminsmötet 2015 och Styrelsen 2015 uppdrogs att utvärdera hur Sektionen istället skulle jobba med Strategiska Frågor på Sektionen. En arbetsgrupp tillsattes och denna Policy kom ut som resultat av arbetet. Arbetet fortsatte under 2016 då målen formulerades.</w:t>
            </w:r>
          </w:p>
        </w:tc>
      </w:tr>
      <w:tr w:rsidR="001D7CAF" w:rsidRPr="00BC2390" w14:paraId="74C4C74D" w14:textId="77777777" w:rsidTr="00BC2390">
        <w:trPr>
          <w:trHeight w:val="71"/>
        </w:trPr>
        <w:tc>
          <w:tcPr>
            <w:tcW w:w="4106" w:type="dxa"/>
          </w:tcPr>
          <w:p w14:paraId="70872EA2" w14:textId="77777777" w:rsidR="001D7CAF" w:rsidRPr="00BC2390" w:rsidRDefault="001D7CAF" w:rsidP="001D7CAF">
            <w:pPr>
              <w:pStyle w:val="Heading5"/>
            </w:pPr>
          </w:p>
        </w:tc>
        <w:tc>
          <w:tcPr>
            <w:tcW w:w="4950" w:type="dxa"/>
          </w:tcPr>
          <w:p w14:paraId="0D14DF3C" w14:textId="77777777" w:rsidR="001D7CAF" w:rsidRPr="00BC2390" w:rsidRDefault="001D7CAF" w:rsidP="00C05916">
            <w:pPr>
              <w:pStyle w:val="Paragraf"/>
            </w:pPr>
          </w:p>
        </w:tc>
      </w:tr>
      <w:tr w:rsidR="001D7CAF" w:rsidRPr="00BC2390" w14:paraId="613445CC" w14:textId="77777777" w:rsidTr="00BC2390">
        <w:trPr>
          <w:trHeight w:val="71"/>
        </w:trPr>
        <w:tc>
          <w:tcPr>
            <w:tcW w:w="4106" w:type="dxa"/>
          </w:tcPr>
          <w:p w14:paraId="6511EA69" w14:textId="0CF54503" w:rsidR="001D7CAF" w:rsidRPr="00BC2390" w:rsidRDefault="001D7CAF" w:rsidP="001D7CAF">
            <w:pPr>
              <w:pStyle w:val="Heading2"/>
            </w:pPr>
            <w:bookmarkStart w:id="19" w:name="_Toc60172160"/>
            <w:r w:rsidRPr="00BC2390">
              <w:t>§3 Syfte</w:t>
            </w:r>
            <w:bookmarkEnd w:id="19"/>
          </w:p>
        </w:tc>
        <w:tc>
          <w:tcPr>
            <w:tcW w:w="4950" w:type="dxa"/>
          </w:tcPr>
          <w:p w14:paraId="7B5AB08F" w14:textId="77777777" w:rsidR="001D7CAF" w:rsidRPr="00BC2390" w:rsidRDefault="001D7CAF" w:rsidP="00C05916">
            <w:pPr>
              <w:pStyle w:val="Paragraf"/>
            </w:pPr>
          </w:p>
        </w:tc>
      </w:tr>
      <w:tr w:rsidR="001D7CAF" w:rsidRPr="00BC2390" w14:paraId="40918C3F" w14:textId="77777777" w:rsidTr="00BC2390">
        <w:trPr>
          <w:trHeight w:val="71"/>
        </w:trPr>
        <w:tc>
          <w:tcPr>
            <w:tcW w:w="4106" w:type="dxa"/>
          </w:tcPr>
          <w:p w14:paraId="2D669A06" w14:textId="77777777" w:rsidR="001D7CAF" w:rsidRPr="00BC2390" w:rsidRDefault="001D7CAF" w:rsidP="00C05916">
            <w:pPr>
              <w:pStyle w:val="Paragraf"/>
            </w:pPr>
          </w:p>
        </w:tc>
        <w:tc>
          <w:tcPr>
            <w:tcW w:w="4950" w:type="dxa"/>
          </w:tcPr>
          <w:p w14:paraId="542F95C5" w14:textId="2CFBB410" w:rsidR="001D7CAF" w:rsidRPr="00BC2390" w:rsidRDefault="001D7CAF" w:rsidP="00C05916">
            <w:pPr>
              <w:pStyle w:val="Paragraf"/>
            </w:pPr>
            <w:r w:rsidRPr="00BC2390">
              <w:t>Denna Policy är medvetet tänkt att innehålla väldigt övergripande och abstrakta mål. Avsikten är att Sektionen ska som helhet jobba efter dessa långsiktiga mål.</w:t>
            </w:r>
          </w:p>
        </w:tc>
      </w:tr>
      <w:tr w:rsidR="001D7CAF" w:rsidRPr="00BC2390" w14:paraId="04277DAC" w14:textId="77777777" w:rsidTr="00BC2390">
        <w:trPr>
          <w:trHeight w:val="71"/>
        </w:trPr>
        <w:tc>
          <w:tcPr>
            <w:tcW w:w="4106" w:type="dxa"/>
          </w:tcPr>
          <w:p w14:paraId="2ABE1305" w14:textId="77777777" w:rsidR="001D7CAF" w:rsidRPr="00BC2390" w:rsidRDefault="001D7CAF" w:rsidP="001D7CAF">
            <w:pPr>
              <w:pStyle w:val="Heading5"/>
            </w:pPr>
          </w:p>
        </w:tc>
        <w:tc>
          <w:tcPr>
            <w:tcW w:w="4950" w:type="dxa"/>
          </w:tcPr>
          <w:p w14:paraId="58EC8141" w14:textId="77777777" w:rsidR="001D7CAF" w:rsidRPr="00BC2390" w:rsidRDefault="001D7CAF" w:rsidP="00C05916">
            <w:pPr>
              <w:pStyle w:val="Paragraf"/>
            </w:pPr>
          </w:p>
        </w:tc>
      </w:tr>
      <w:tr w:rsidR="001D7CAF" w:rsidRPr="00BC2390" w14:paraId="3F33AACE" w14:textId="77777777" w:rsidTr="00BC2390">
        <w:trPr>
          <w:trHeight w:val="71"/>
        </w:trPr>
        <w:tc>
          <w:tcPr>
            <w:tcW w:w="4106" w:type="dxa"/>
          </w:tcPr>
          <w:p w14:paraId="7A0CE7E7" w14:textId="4954AD48" w:rsidR="001D7CAF" w:rsidRPr="00BC2390" w:rsidRDefault="001D7CAF" w:rsidP="001D7CAF">
            <w:pPr>
              <w:pStyle w:val="Heading2"/>
            </w:pPr>
            <w:bookmarkStart w:id="20" w:name="_Toc60172161"/>
            <w:r w:rsidRPr="00BC2390">
              <w:t>§4 Mål</w:t>
            </w:r>
            <w:bookmarkEnd w:id="20"/>
          </w:p>
        </w:tc>
        <w:tc>
          <w:tcPr>
            <w:tcW w:w="4950" w:type="dxa"/>
          </w:tcPr>
          <w:p w14:paraId="5C298081" w14:textId="77777777" w:rsidR="001D7CAF" w:rsidRPr="00BC2390" w:rsidRDefault="001D7CAF" w:rsidP="00C05916">
            <w:pPr>
              <w:pStyle w:val="Paragraf"/>
            </w:pPr>
          </w:p>
        </w:tc>
      </w:tr>
      <w:tr w:rsidR="001D7CAF" w:rsidRPr="00BC2390" w14:paraId="3587FA93" w14:textId="77777777" w:rsidTr="00BC2390">
        <w:trPr>
          <w:trHeight w:val="71"/>
        </w:trPr>
        <w:tc>
          <w:tcPr>
            <w:tcW w:w="4106" w:type="dxa"/>
          </w:tcPr>
          <w:p w14:paraId="3C2C87CA" w14:textId="77777777" w:rsidR="001D7CAF" w:rsidRPr="00BC2390" w:rsidRDefault="001D7CAF" w:rsidP="001D7CAF">
            <w:pPr>
              <w:pStyle w:val="Heading5"/>
            </w:pPr>
          </w:p>
        </w:tc>
        <w:tc>
          <w:tcPr>
            <w:tcW w:w="4950" w:type="dxa"/>
          </w:tcPr>
          <w:p w14:paraId="136219E4" w14:textId="77777777" w:rsidR="001D7CAF" w:rsidRPr="00BC2390" w:rsidRDefault="001D7CAF" w:rsidP="00C05916">
            <w:pPr>
              <w:pStyle w:val="Paragraf"/>
            </w:pPr>
          </w:p>
        </w:tc>
      </w:tr>
      <w:tr w:rsidR="001D7CAF" w:rsidRPr="00BC2390" w14:paraId="091E4FCC" w14:textId="77777777" w:rsidTr="00BC2390">
        <w:trPr>
          <w:trHeight w:val="71"/>
        </w:trPr>
        <w:tc>
          <w:tcPr>
            <w:tcW w:w="4106" w:type="dxa"/>
          </w:tcPr>
          <w:p w14:paraId="3CA49C77" w14:textId="26A3D5D2" w:rsidR="001D7CAF" w:rsidRPr="00BC2390" w:rsidRDefault="001D7CAF" w:rsidP="001D7CAF">
            <w:pPr>
              <w:pStyle w:val="Heading5"/>
            </w:pPr>
            <w:bookmarkStart w:id="21" w:name="_Toc482545980"/>
            <w:bookmarkStart w:id="22" w:name="_Toc60172162"/>
            <w:r w:rsidRPr="00BC2390">
              <w:t>§</w:t>
            </w:r>
            <w:bookmarkEnd w:id="21"/>
            <w:r w:rsidRPr="00BC2390">
              <w:t>4:1 Gemenskap</w:t>
            </w:r>
            <w:bookmarkEnd w:id="22"/>
          </w:p>
        </w:tc>
        <w:tc>
          <w:tcPr>
            <w:tcW w:w="4950" w:type="dxa"/>
          </w:tcPr>
          <w:p w14:paraId="12134A83" w14:textId="77777777" w:rsidR="001D7CAF" w:rsidRPr="00BC2390" w:rsidRDefault="001D7CAF" w:rsidP="00C05916">
            <w:pPr>
              <w:pStyle w:val="Paragraf"/>
            </w:pPr>
          </w:p>
        </w:tc>
      </w:tr>
      <w:tr w:rsidR="001D7CAF" w:rsidRPr="00BC2390" w14:paraId="0E2BF9EC" w14:textId="77777777" w:rsidTr="00BC2390">
        <w:trPr>
          <w:trHeight w:val="71"/>
        </w:trPr>
        <w:tc>
          <w:tcPr>
            <w:tcW w:w="4106" w:type="dxa"/>
          </w:tcPr>
          <w:p w14:paraId="6AE7EE2B" w14:textId="77777777" w:rsidR="001D7CAF" w:rsidRPr="00FB1B06" w:rsidRDefault="001D7CAF" w:rsidP="00C05916">
            <w:pPr>
              <w:pStyle w:val="Paragraf"/>
            </w:pPr>
          </w:p>
        </w:tc>
        <w:tc>
          <w:tcPr>
            <w:tcW w:w="4950" w:type="dxa"/>
          </w:tcPr>
          <w:p w14:paraId="68DFBB6C" w14:textId="77777777" w:rsidR="001D7CAF" w:rsidRPr="00FB1B06" w:rsidRDefault="001D7CAF" w:rsidP="00FB1B06">
            <w:pPr>
              <w:pStyle w:val="Paragraf"/>
              <w:numPr>
                <w:ilvl w:val="0"/>
                <w:numId w:val="22"/>
              </w:numPr>
            </w:pPr>
            <w:r w:rsidRPr="00FB1B06">
              <w:rPr>
                <w:noProof/>
                <w:lang w:eastAsia="sv-SE"/>
              </w:rPr>
              <w:drawing>
                <wp:anchor distT="0" distB="0" distL="114300" distR="114300" simplePos="0" relativeHeight="251661312" behindDoc="0" locked="0" layoutInCell="1" allowOverlap="1" wp14:anchorId="2E3F1E7A" wp14:editId="4680EC49">
                  <wp:simplePos x="0" y="0"/>
                  <wp:positionH relativeFrom="column">
                    <wp:posOffset>477933</wp:posOffset>
                  </wp:positionH>
                  <wp:positionV relativeFrom="paragraph">
                    <wp:posOffset>7620</wp:posOffset>
                  </wp:positionV>
                  <wp:extent cx="112395" cy="179705"/>
                  <wp:effectExtent l="0" t="0" r="0" b="0"/>
                  <wp:wrapNone/>
                  <wp:docPr id="4" name="Bildobjekt 4" descr="../../../Desktop/Gotiskt%20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Gotiskt%20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B06">
              <w:t xml:space="preserve">    -andan ska bevaras och utvecklas.</w:t>
            </w:r>
          </w:p>
          <w:p w14:paraId="6A2605EF" w14:textId="77777777" w:rsidR="001D7CAF" w:rsidRPr="00FB1B06" w:rsidRDefault="001D7CAF" w:rsidP="00FB1B06">
            <w:pPr>
              <w:pStyle w:val="Paragraf"/>
              <w:numPr>
                <w:ilvl w:val="0"/>
                <w:numId w:val="22"/>
              </w:numPr>
            </w:pPr>
            <w:r w:rsidRPr="00FB1B06">
              <w:t>Alla medlemmar ska känna sig välkomna och inkluderade i Sektionen.</w:t>
            </w:r>
          </w:p>
          <w:p w14:paraId="4FBE8AA6" w14:textId="77777777" w:rsidR="001D7CAF" w:rsidRPr="00FB1B06" w:rsidRDefault="001D7CAF" w:rsidP="00FB1B06">
            <w:pPr>
              <w:pStyle w:val="Paragraf"/>
              <w:numPr>
                <w:ilvl w:val="0"/>
                <w:numId w:val="22"/>
              </w:numPr>
            </w:pPr>
            <w:r w:rsidRPr="00FB1B06">
              <w:t>En kultur där medlemmarna samarbetar med varandra och inte motverkar varandra ska råda.</w:t>
            </w:r>
          </w:p>
          <w:p w14:paraId="06C33861" w14:textId="77777777" w:rsidR="001D7CAF" w:rsidRPr="00FB1B06" w:rsidRDefault="001D7CAF" w:rsidP="00FB1B06">
            <w:pPr>
              <w:pStyle w:val="Paragraf"/>
              <w:numPr>
                <w:ilvl w:val="0"/>
                <w:numId w:val="22"/>
              </w:numPr>
            </w:pPr>
            <w:r w:rsidRPr="00FB1B06">
              <w:t>Alla medlemmar ska behandlas lika.</w:t>
            </w:r>
          </w:p>
          <w:p w14:paraId="46304312" w14:textId="77777777" w:rsidR="001D7CAF" w:rsidRPr="00FB1B06" w:rsidRDefault="001D7CAF" w:rsidP="00FB1B06">
            <w:pPr>
              <w:pStyle w:val="Paragraf"/>
              <w:numPr>
                <w:ilvl w:val="0"/>
                <w:numId w:val="22"/>
              </w:numPr>
            </w:pPr>
            <w:r w:rsidRPr="00FB1B06">
              <w:t>Internationella studenter på de program som Sektionen studiebevakar för ska inkluderas i Sektionens verksamhet.</w:t>
            </w:r>
          </w:p>
          <w:p w14:paraId="5EA8D624" w14:textId="07DE5E78" w:rsidR="00FB1B06" w:rsidRPr="00FB1B06" w:rsidRDefault="00FB1B06" w:rsidP="00FB1B06">
            <w:pPr>
              <w:numPr>
                <w:ilvl w:val="0"/>
                <w:numId w:val="22"/>
              </w:numPr>
              <w:spacing w:after="240" w:line="276" w:lineRule="auto"/>
              <w:rPr>
                <w:rFonts w:eastAsia="Garamond" w:cs="Garamond"/>
                <w:sz w:val="24"/>
              </w:rPr>
            </w:pPr>
            <w:r w:rsidRPr="00FB1B06">
              <w:rPr>
                <w:rFonts w:eastAsia="Garamond" w:cs="Garamond"/>
                <w:sz w:val="24"/>
              </w:rPr>
              <w:t>Sektionen ska verka för att tillgängliggöra väsentlig information angående Sektionens verksamhet till Sektionens medlemmar.</w:t>
            </w:r>
          </w:p>
        </w:tc>
      </w:tr>
      <w:tr w:rsidR="001D7CAF" w:rsidRPr="00BC2390" w14:paraId="70653C14" w14:textId="77777777" w:rsidTr="00BC2390">
        <w:trPr>
          <w:trHeight w:val="71"/>
        </w:trPr>
        <w:tc>
          <w:tcPr>
            <w:tcW w:w="4106" w:type="dxa"/>
          </w:tcPr>
          <w:p w14:paraId="481F9A37" w14:textId="77777777" w:rsidR="001D7CAF" w:rsidRPr="00BC2390" w:rsidRDefault="001D7CAF" w:rsidP="001D7CAF">
            <w:pPr>
              <w:pStyle w:val="Heading5"/>
            </w:pPr>
          </w:p>
        </w:tc>
        <w:tc>
          <w:tcPr>
            <w:tcW w:w="4950" w:type="dxa"/>
          </w:tcPr>
          <w:p w14:paraId="7F6C14C1" w14:textId="77777777" w:rsidR="001D7CAF" w:rsidRPr="00BC2390" w:rsidRDefault="001D7CAF" w:rsidP="00C05916">
            <w:pPr>
              <w:pStyle w:val="Paragraf"/>
            </w:pPr>
          </w:p>
        </w:tc>
      </w:tr>
      <w:tr w:rsidR="001D7CAF" w:rsidRPr="00BC2390" w14:paraId="3A7984F6" w14:textId="77777777" w:rsidTr="00BC2390">
        <w:trPr>
          <w:trHeight w:val="71"/>
        </w:trPr>
        <w:tc>
          <w:tcPr>
            <w:tcW w:w="4106" w:type="dxa"/>
          </w:tcPr>
          <w:p w14:paraId="76BEB0CA" w14:textId="262DF689" w:rsidR="001D7CAF" w:rsidRPr="00BC2390" w:rsidRDefault="001D7CAF" w:rsidP="001D7CAF">
            <w:pPr>
              <w:pStyle w:val="Heading5"/>
            </w:pPr>
            <w:bookmarkStart w:id="23" w:name="_Toc60172163"/>
            <w:r w:rsidRPr="00BC2390">
              <w:t>§4:2 Utbildning</w:t>
            </w:r>
            <w:bookmarkEnd w:id="23"/>
          </w:p>
        </w:tc>
        <w:tc>
          <w:tcPr>
            <w:tcW w:w="4950" w:type="dxa"/>
          </w:tcPr>
          <w:p w14:paraId="0C913A62" w14:textId="77777777" w:rsidR="001D7CAF" w:rsidRPr="00BC2390" w:rsidRDefault="001D7CAF" w:rsidP="00C05916">
            <w:pPr>
              <w:pStyle w:val="Paragraf"/>
            </w:pPr>
          </w:p>
        </w:tc>
      </w:tr>
      <w:tr w:rsidR="001D7CAF" w:rsidRPr="00BC2390" w14:paraId="08B28FFB" w14:textId="77777777" w:rsidTr="00BC2390">
        <w:trPr>
          <w:trHeight w:val="71"/>
        </w:trPr>
        <w:tc>
          <w:tcPr>
            <w:tcW w:w="4106" w:type="dxa"/>
          </w:tcPr>
          <w:p w14:paraId="62EEB685" w14:textId="77777777" w:rsidR="001D7CAF" w:rsidRPr="00C47975" w:rsidRDefault="001D7CAF" w:rsidP="00C05916">
            <w:pPr>
              <w:pStyle w:val="Paragraf"/>
            </w:pPr>
          </w:p>
        </w:tc>
        <w:tc>
          <w:tcPr>
            <w:tcW w:w="4950" w:type="dxa"/>
          </w:tcPr>
          <w:p w14:paraId="796BE281" w14:textId="77777777" w:rsidR="001D7CAF" w:rsidRPr="00C47975" w:rsidRDefault="001D7CAF" w:rsidP="00C47975">
            <w:pPr>
              <w:pStyle w:val="Paragraf"/>
              <w:numPr>
                <w:ilvl w:val="0"/>
                <w:numId w:val="22"/>
              </w:numPr>
            </w:pPr>
            <w:r w:rsidRPr="00C47975">
              <w:t>Sektionen ska verka för att det ska erbjudas Kemi- och Bioteknikutbildning i världsklass.</w:t>
            </w:r>
          </w:p>
          <w:p w14:paraId="444666E6" w14:textId="77777777" w:rsidR="001D7CAF" w:rsidRPr="00C47975" w:rsidRDefault="001D7CAF" w:rsidP="00C47975">
            <w:pPr>
              <w:pStyle w:val="Paragraf"/>
              <w:numPr>
                <w:ilvl w:val="0"/>
                <w:numId w:val="22"/>
              </w:numPr>
            </w:pPr>
            <w:r w:rsidRPr="00C47975">
              <w:t>Sektionen ska uppmärksamma och främja studenternas fysiska och psykiska hälsa.</w:t>
            </w:r>
          </w:p>
          <w:p w14:paraId="5702DF4D" w14:textId="77777777" w:rsidR="001D7CAF" w:rsidRPr="00C47975" w:rsidRDefault="001D7CAF" w:rsidP="00C47975">
            <w:pPr>
              <w:pStyle w:val="Paragraf"/>
              <w:numPr>
                <w:ilvl w:val="0"/>
                <w:numId w:val="22"/>
              </w:numPr>
            </w:pPr>
            <w:r w:rsidRPr="00C47975">
              <w:t xml:space="preserve">En god relation med Programledningen, Studievägledningen och andra instanser på LTH ska upprätthållas. </w:t>
            </w:r>
          </w:p>
          <w:p w14:paraId="057070FF" w14:textId="77777777" w:rsidR="001D7CAF" w:rsidRPr="00C47975" w:rsidRDefault="001D7CAF" w:rsidP="00C47975">
            <w:pPr>
              <w:pStyle w:val="Paragraf"/>
              <w:numPr>
                <w:ilvl w:val="0"/>
                <w:numId w:val="22"/>
              </w:numPr>
            </w:pPr>
            <w:r w:rsidRPr="00C47975">
              <w:t>Studiebe</w:t>
            </w:r>
            <w:r w:rsidR="000F1C8C" w:rsidRPr="00C47975">
              <w:t>vakningen ska vara aktiv och synlig.</w:t>
            </w:r>
          </w:p>
          <w:p w14:paraId="7ADCEE65" w14:textId="5FF79982" w:rsidR="00C47975" w:rsidRPr="00C47975" w:rsidRDefault="00C47975" w:rsidP="00C47975">
            <w:pPr>
              <w:numPr>
                <w:ilvl w:val="0"/>
                <w:numId w:val="22"/>
              </w:numPr>
              <w:spacing w:line="276" w:lineRule="auto"/>
              <w:rPr>
                <w:rFonts w:eastAsia="Garamond" w:cs="Garamond"/>
                <w:sz w:val="24"/>
              </w:rPr>
            </w:pPr>
            <w:r w:rsidRPr="00C47975">
              <w:rPr>
                <w:rFonts w:eastAsia="Garamond" w:cs="Garamond"/>
                <w:sz w:val="24"/>
              </w:rPr>
              <w:t>Sektionen ska inför och i samband med eventuell omlokalisering av kurser som rör Kemi- och Biotekniksektionen skall verka för att bibehålla och förbättra den kvalité av verksamhet som finns i nuläget.</w:t>
            </w:r>
          </w:p>
        </w:tc>
      </w:tr>
      <w:tr w:rsidR="001D7CAF" w:rsidRPr="00BC2390" w14:paraId="4162D7F2" w14:textId="77777777" w:rsidTr="00BC2390">
        <w:trPr>
          <w:trHeight w:val="71"/>
        </w:trPr>
        <w:tc>
          <w:tcPr>
            <w:tcW w:w="4106" w:type="dxa"/>
          </w:tcPr>
          <w:p w14:paraId="454A4A41" w14:textId="77777777" w:rsidR="001D7CAF" w:rsidRPr="00BC2390" w:rsidRDefault="001D7CAF" w:rsidP="000F1C8C">
            <w:pPr>
              <w:pStyle w:val="Heading5"/>
            </w:pPr>
          </w:p>
        </w:tc>
        <w:tc>
          <w:tcPr>
            <w:tcW w:w="4950" w:type="dxa"/>
          </w:tcPr>
          <w:p w14:paraId="4E0F70AF" w14:textId="77777777" w:rsidR="001D7CAF" w:rsidRPr="00BC2390" w:rsidRDefault="001D7CAF" w:rsidP="00C05916">
            <w:pPr>
              <w:pStyle w:val="Paragraf"/>
            </w:pPr>
          </w:p>
        </w:tc>
      </w:tr>
      <w:tr w:rsidR="001D7CAF" w:rsidRPr="00BC2390" w14:paraId="55D1B43A" w14:textId="77777777" w:rsidTr="00BC2390">
        <w:trPr>
          <w:trHeight w:val="71"/>
        </w:trPr>
        <w:tc>
          <w:tcPr>
            <w:tcW w:w="4106" w:type="dxa"/>
          </w:tcPr>
          <w:p w14:paraId="080327C0" w14:textId="1AEDFBE7" w:rsidR="001D7CAF" w:rsidRPr="00BC2390" w:rsidRDefault="000F1C8C" w:rsidP="000F1C8C">
            <w:pPr>
              <w:pStyle w:val="Heading5"/>
            </w:pPr>
            <w:bookmarkStart w:id="24" w:name="_Toc60172164"/>
            <w:r w:rsidRPr="00BC2390">
              <w:t>§4:3 Näringsliv</w:t>
            </w:r>
            <w:bookmarkEnd w:id="24"/>
          </w:p>
        </w:tc>
        <w:tc>
          <w:tcPr>
            <w:tcW w:w="4950" w:type="dxa"/>
          </w:tcPr>
          <w:p w14:paraId="7C189324" w14:textId="77777777" w:rsidR="001D7CAF" w:rsidRPr="00BC2390" w:rsidRDefault="001D7CAF" w:rsidP="00C05916">
            <w:pPr>
              <w:pStyle w:val="Paragraf"/>
            </w:pPr>
          </w:p>
        </w:tc>
      </w:tr>
      <w:tr w:rsidR="001D7CAF" w:rsidRPr="00BC2390" w14:paraId="6412BBB3" w14:textId="77777777" w:rsidTr="00BC2390">
        <w:trPr>
          <w:trHeight w:val="71"/>
        </w:trPr>
        <w:tc>
          <w:tcPr>
            <w:tcW w:w="4106" w:type="dxa"/>
          </w:tcPr>
          <w:p w14:paraId="68FC017D" w14:textId="77777777" w:rsidR="001D7CAF" w:rsidRPr="00BC2390" w:rsidRDefault="001D7CAF" w:rsidP="00C05916">
            <w:pPr>
              <w:pStyle w:val="Paragraf"/>
            </w:pPr>
          </w:p>
        </w:tc>
        <w:tc>
          <w:tcPr>
            <w:tcW w:w="4950" w:type="dxa"/>
          </w:tcPr>
          <w:p w14:paraId="35A74912" w14:textId="77777777" w:rsidR="001D7CAF" w:rsidRPr="00BC2390" w:rsidRDefault="000F1C8C" w:rsidP="000F1C8C">
            <w:pPr>
              <w:pStyle w:val="Paragraf"/>
              <w:numPr>
                <w:ilvl w:val="0"/>
                <w:numId w:val="22"/>
              </w:numPr>
            </w:pPr>
            <w:r w:rsidRPr="00BC2390">
              <w:t>Ett varumärke för K-teknologen i Lund, Sverige och utanför Sveriges gränser ska skapas.</w:t>
            </w:r>
          </w:p>
          <w:p w14:paraId="38125F05" w14:textId="77777777" w:rsidR="000F1C8C" w:rsidRPr="00BC2390" w:rsidRDefault="000F1C8C" w:rsidP="000F1C8C">
            <w:pPr>
              <w:pStyle w:val="Paragraf"/>
              <w:numPr>
                <w:ilvl w:val="0"/>
                <w:numId w:val="22"/>
              </w:numPr>
            </w:pPr>
            <w:r w:rsidRPr="00BC2390">
              <w:t>Alla utbildningar, både grund- och masternivå, ska inkluderas i näringslivsrelaterad verksamhet.</w:t>
            </w:r>
          </w:p>
          <w:p w14:paraId="26D2123F" w14:textId="5B92678C" w:rsidR="000F1C8C" w:rsidRPr="00BC2390" w:rsidRDefault="00BC2390" w:rsidP="000F1C8C">
            <w:pPr>
              <w:pStyle w:val="Paragraf"/>
              <w:numPr>
                <w:ilvl w:val="0"/>
                <w:numId w:val="22"/>
              </w:numPr>
            </w:pPr>
            <w:r w:rsidRPr="00BC2390">
              <w:t>Möjligheter att utveckla för arbetslivet relevanta färdigheter som inte täcks av utbildningen ska tillhandahållas.</w:t>
            </w:r>
          </w:p>
        </w:tc>
      </w:tr>
      <w:tr w:rsidR="001D7CAF" w:rsidRPr="00BC2390" w14:paraId="407A0F82" w14:textId="77777777" w:rsidTr="00BC2390">
        <w:trPr>
          <w:trHeight w:val="71"/>
        </w:trPr>
        <w:tc>
          <w:tcPr>
            <w:tcW w:w="4106" w:type="dxa"/>
          </w:tcPr>
          <w:p w14:paraId="3DB7A070" w14:textId="33D422BA" w:rsidR="001D7CAF" w:rsidRPr="00BC2390" w:rsidRDefault="001D7CAF" w:rsidP="00BC2390">
            <w:pPr>
              <w:pStyle w:val="Heading5"/>
            </w:pPr>
          </w:p>
        </w:tc>
        <w:tc>
          <w:tcPr>
            <w:tcW w:w="4950" w:type="dxa"/>
          </w:tcPr>
          <w:p w14:paraId="4892BD6E" w14:textId="77777777" w:rsidR="001D7CAF" w:rsidRPr="00BC2390" w:rsidRDefault="001D7CAF" w:rsidP="00C05916">
            <w:pPr>
              <w:pStyle w:val="Paragraf"/>
            </w:pPr>
          </w:p>
        </w:tc>
      </w:tr>
      <w:tr w:rsidR="001D7CAF" w:rsidRPr="00BC2390" w14:paraId="66103AD2" w14:textId="77777777" w:rsidTr="00BC2390">
        <w:trPr>
          <w:trHeight w:val="71"/>
        </w:trPr>
        <w:tc>
          <w:tcPr>
            <w:tcW w:w="4106" w:type="dxa"/>
          </w:tcPr>
          <w:p w14:paraId="25B1D34F" w14:textId="6F33B930" w:rsidR="001D7CAF" w:rsidRPr="00BC2390" w:rsidRDefault="00BC2390" w:rsidP="00BC2390">
            <w:pPr>
              <w:pStyle w:val="Heading5"/>
            </w:pPr>
            <w:bookmarkStart w:id="25" w:name="_Toc60172165"/>
            <w:r w:rsidRPr="00BC2390">
              <w:t>§4:4 Fritid</w:t>
            </w:r>
            <w:bookmarkEnd w:id="25"/>
          </w:p>
        </w:tc>
        <w:tc>
          <w:tcPr>
            <w:tcW w:w="4950" w:type="dxa"/>
          </w:tcPr>
          <w:p w14:paraId="32043273" w14:textId="77777777" w:rsidR="001D7CAF" w:rsidRPr="00BC2390" w:rsidRDefault="001D7CAF" w:rsidP="00C05916">
            <w:pPr>
              <w:pStyle w:val="Paragraf"/>
            </w:pPr>
          </w:p>
        </w:tc>
      </w:tr>
      <w:tr w:rsidR="001D7CAF" w:rsidRPr="00BC2390" w14:paraId="0A57DCB6" w14:textId="77777777" w:rsidTr="00BC2390">
        <w:trPr>
          <w:trHeight w:val="71"/>
        </w:trPr>
        <w:tc>
          <w:tcPr>
            <w:tcW w:w="4106" w:type="dxa"/>
          </w:tcPr>
          <w:p w14:paraId="17AD6A5A" w14:textId="77777777" w:rsidR="001D7CAF" w:rsidRPr="00BC2390" w:rsidRDefault="001D7CAF" w:rsidP="00C05916">
            <w:pPr>
              <w:pStyle w:val="Paragraf"/>
            </w:pPr>
          </w:p>
        </w:tc>
        <w:tc>
          <w:tcPr>
            <w:tcW w:w="4950" w:type="dxa"/>
          </w:tcPr>
          <w:p w14:paraId="5712F5D2" w14:textId="77777777" w:rsidR="001D7CAF" w:rsidRPr="00BC2390" w:rsidRDefault="00BC2390" w:rsidP="00D279E1">
            <w:pPr>
              <w:pStyle w:val="Paragraf"/>
              <w:numPr>
                <w:ilvl w:val="0"/>
                <w:numId w:val="22"/>
              </w:numPr>
            </w:pPr>
            <w:r w:rsidRPr="00BC2390">
              <w:t>Ett utbud av evenemang som lockar alla medlemmar ska erbjudas.</w:t>
            </w:r>
          </w:p>
          <w:p w14:paraId="351E5BE8" w14:textId="77777777" w:rsidR="00BC2390" w:rsidRDefault="00BC2390" w:rsidP="00D279E1">
            <w:pPr>
              <w:pStyle w:val="Paragraf"/>
              <w:numPr>
                <w:ilvl w:val="0"/>
                <w:numId w:val="22"/>
              </w:numPr>
            </w:pPr>
            <w:r w:rsidRPr="00BC2390">
              <w:t>Verksamheten ska vara miljövänlig och hållbar.</w:t>
            </w:r>
          </w:p>
          <w:p w14:paraId="72D5ACEC" w14:textId="528F0509" w:rsidR="00D279E1" w:rsidRPr="00D279E1" w:rsidRDefault="00D279E1" w:rsidP="00D279E1">
            <w:pPr>
              <w:numPr>
                <w:ilvl w:val="0"/>
                <w:numId w:val="22"/>
              </w:numPr>
              <w:spacing w:line="276" w:lineRule="auto"/>
              <w:rPr>
                <w:rFonts w:eastAsia="Garamond" w:cs="Garamond"/>
                <w:sz w:val="24"/>
              </w:rPr>
            </w:pPr>
            <w:r w:rsidRPr="00D279E1">
              <w:rPr>
                <w:rFonts w:eastAsia="Garamond" w:cs="Garamond"/>
                <w:sz w:val="24"/>
              </w:rPr>
              <w:t>Det ska vara en låg tröskel för att engagera sig på Sektionen.</w:t>
            </w:r>
          </w:p>
        </w:tc>
      </w:tr>
      <w:tr w:rsidR="003B11DD" w:rsidRPr="00BC2390" w14:paraId="39E173A6" w14:textId="77777777" w:rsidTr="00BC2390">
        <w:trPr>
          <w:trHeight w:val="71"/>
        </w:trPr>
        <w:tc>
          <w:tcPr>
            <w:tcW w:w="4106" w:type="dxa"/>
          </w:tcPr>
          <w:p w14:paraId="6C839274" w14:textId="77777777" w:rsidR="003B11DD" w:rsidRPr="00BC2390" w:rsidRDefault="003B11DD" w:rsidP="00C05916">
            <w:pPr>
              <w:pStyle w:val="Paragraf"/>
            </w:pPr>
          </w:p>
        </w:tc>
        <w:tc>
          <w:tcPr>
            <w:tcW w:w="4950" w:type="dxa"/>
          </w:tcPr>
          <w:p w14:paraId="0E965FAF" w14:textId="77777777" w:rsidR="003B11DD" w:rsidRPr="00BC2390" w:rsidRDefault="003B11DD" w:rsidP="003B11DD">
            <w:pPr>
              <w:pStyle w:val="Paragraf"/>
            </w:pPr>
          </w:p>
        </w:tc>
      </w:tr>
      <w:tr w:rsidR="000D6E2B" w:rsidRPr="00BC2390" w14:paraId="41449562" w14:textId="77777777" w:rsidTr="00BC2390">
        <w:trPr>
          <w:trHeight w:val="71"/>
        </w:trPr>
        <w:tc>
          <w:tcPr>
            <w:tcW w:w="4106" w:type="dxa"/>
          </w:tcPr>
          <w:p w14:paraId="4B0DC804" w14:textId="1110698E" w:rsidR="000D6E2B" w:rsidRPr="00BC2390" w:rsidRDefault="000D6E2B" w:rsidP="000D6E2B">
            <w:pPr>
              <w:pStyle w:val="Heading5"/>
            </w:pPr>
            <w:bookmarkStart w:id="26" w:name="_Toc60172166"/>
            <w:r>
              <w:t>§4:5 Sektionsarkivet</w:t>
            </w:r>
            <w:bookmarkEnd w:id="26"/>
          </w:p>
        </w:tc>
        <w:tc>
          <w:tcPr>
            <w:tcW w:w="4950" w:type="dxa"/>
          </w:tcPr>
          <w:p w14:paraId="6ABF203C" w14:textId="77777777" w:rsidR="000D6E2B" w:rsidRPr="00BC2390" w:rsidRDefault="000D6E2B" w:rsidP="003B11DD">
            <w:pPr>
              <w:pStyle w:val="Paragraf"/>
            </w:pPr>
          </w:p>
        </w:tc>
      </w:tr>
      <w:tr w:rsidR="000D6E2B" w:rsidRPr="00BC2390" w14:paraId="1E9CFCDE" w14:textId="77777777" w:rsidTr="00BC2390">
        <w:trPr>
          <w:trHeight w:val="71"/>
        </w:trPr>
        <w:tc>
          <w:tcPr>
            <w:tcW w:w="4106" w:type="dxa"/>
          </w:tcPr>
          <w:p w14:paraId="732C0DE4" w14:textId="77777777" w:rsidR="000D6E2B" w:rsidRPr="00BC2390" w:rsidRDefault="000D6E2B" w:rsidP="00C05916">
            <w:pPr>
              <w:pStyle w:val="Paragraf"/>
            </w:pPr>
          </w:p>
        </w:tc>
        <w:tc>
          <w:tcPr>
            <w:tcW w:w="4950" w:type="dxa"/>
          </w:tcPr>
          <w:p w14:paraId="51B85897" w14:textId="77777777" w:rsidR="000D6E2B" w:rsidRPr="000D6E2B" w:rsidRDefault="000D6E2B" w:rsidP="000D6E2B">
            <w:pPr>
              <w:pStyle w:val="Paragraf"/>
              <w:numPr>
                <w:ilvl w:val="0"/>
                <w:numId w:val="25"/>
              </w:numPr>
            </w:pPr>
            <w:r w:rsidRPr="000D6E2B">
              <w:t>Sektionens arkiv ska bevaras sorterat och i gott skick, både fysiskt och digitalt, för att alla sektionens medlemmar ska kunna ta del av sektionens historia.</w:t>
            </w:r>
          </w:p>
          <w:p w14:paraId="282B83EE" w14:textId="77777777" w:rsidR="000D6E2B" w:rsidRPr="000D6E2B" w:rsidRDefault="000D6E2B" w:rsidP="000D6E2B">
            <w:pPr>
              <w:pStyle w:val="Paragraf"/>
              <w:numPr>
                <w:ilvl w:val="0"/>
                <w:numId w:val="25"/>
              </w:numPr>
            </w:pPr>
            <w:r w:rsidRPr="000D6E2B">
              <w:t>Tidigare, ej digitala dokument och föremål av värde i det fysiska arkivet ska digitaliseras genom fotografi eller inskanning för att säkra upp arkivet.</w:t>
            </w:r>
          </w:p>
          <w:p w14:paraId="7C1DCF0C" w14:textId="77777777" w:rsidR="000D6E2B" w:rsidRPr="00BC2390" w:rsidRDefault="000D6E2B" w:rsidP="003B11DD">
            <w:pPr>
              <w:pStyle w:val="Paragraf"/>
            </w:pPr>
          </w:p>
        </w:tc>
      </w:tr>
      <w:tr w:rsidR="000D6E2B" w:rsidRPr="00BC2390" w14:paraId="688700B1" w14:textId="77777777" w:rsidTr="00BC2390">
        <w:trPr>
          <w:trHeight w:val="71"/>
        </w:trPr>
        <w:tc>
          <w:tcPr>
            <w:tcW w:w="4106" w:type="dxa"/>
          </w:tcPr>
          <w:p w14:paraId="76AC4A6E" w14:textId="77777777" w:rsidR="000D6E2B" w:rsidRPr="00BC2390" w:rsidRDefault="000D6E2B" w:rsidP="00C05916">
            <w:pPr>
              <w:pStyle w:val="Paragraf"/>
            </w:pPr>
          </w:p>
        </w:tc>
        <w:tc>
          <w:tcPr>
            <w:tcW w:w="4950" w:type="dxa"/>
          </w:tcPr>
          <w:p w14:paraId="4AB04D01" w14:textId="77777777" w:rsidR="000D6E2B" w:rsidRPr="00BC2390" w:rsidRDefault="000D6E2B" w:rsidP="003B11DD">
            <w:pPr>
              <w:pStyle w:val="Paragraf"/>
            </w:pPr>
          </w:p>
        </w:tc>
      </w:tr>
      <w:tr w:rsidR="003B11DD" w:rsidRPr="00BC2390" w14:paraId="00E20D57" w14:textId="77777777" w:rsidTr="00BC2390">
        <w:trPr>
          <w:trHeight w:val="71"/>
        </w:trPr>
        <w:tc>
          <w:tcPr>
            <w:tcW w:w="4106" w:type="dxa"/>
          </w:tcPr>
          <w:p w14:paraId="518259F6" w14:textId="68607F27" w:rsidR="003B11DD" w:rsidRPr="00BC2390" w:rsidRDefault="003B11DD" w:rsidP="003B11DD">
            <w:pPr>
              <w:pStyle w:val="Heading5"/>
            </w:pPr>
            <w:bookmarkStart w:id="27" w:name="_Toc60172167"/>
            <w:r>
              <w:t>§4:</w:t>
            </w:r>
            <w:r w:rsidR="000D6E2B">
              <w:t>6</w:t>
            </w:r>
            <w:r>
              <w:t xml:space="preserve"> Externa Relationer</w:t>
            </w:r>
            <w:bookmarkEnd w:id="27"/>
          </w:p>
        </w:tc>
        <w:tc>
          <w:tcPr>
            <w:tcW w:w="4950" w:type="dxa"/>
          </w:tcPr>
          <w:p w14:paraId="10C21666" w14:textId="77777777" w:rsidR="003B11DD" w:rsidRPr="00BC2390" w:rsidRDefault="003B11DD" w:rsidP="003B11DD">
            <w:pPr>
              <w:pStyle w:val="Paragraf"/>
            </w:pPr>
          </w:p>
        </w:tc>
      </w:tr>
      <w:tr w:rsidR="003B11DD" w:rsidRPr="00BC2390" w14:paraId="459C1197" w14:textId="77777777" w:rsidTr="00BC2390">
        <w:trPr>
          <w:trHeight w:val="71"/>
        </w:trPr>
        <w:tc>
          <w:tcPr>
            <w:tcW w:w="4106" w:type="dxa"/>
          </w:tcPr>
          <w:p w14:paraId="003C0EB2" w14:textId="77777777" w:rsidR="003B11DD" w:rsidRPr="00DA38FB" w:rsidRDefault="003B11DD" w:rsidP="00C05916">
            <w:pPr>
              <w:pStyle w:val="Paragraf"/>
            </w:pPr>
          </w:p>
        </w:tc>
        <w:tc>
          <w:tcPr>
            <w:tcW w:w="4950" w:type="dxa"/>
          </w:tcPr>
          <w:p w14:paraId="7F4BE51E" w14:textId="77777777" w:rsidR="003B11DD" w:rsidRPr="00DA38FB" w:rsidRDefault="003B11DD" w:rsidP="00DA38FB">
            <w:pPr>
              <w:numPr>
                <w:ilvl w:val="0"/>
                <w:numId w:val="22"/>
              </w:numPr>
              <w:spacing w:line="276" w:lineRule="auto"/>
              <w:rPr>
                <w:rFonts w:eastAsia="Garamond" w:cs="Garamond"/>
                <w:sz w:val="24"/>
              </w:rPr>
            </w:pPr>
            <w:r w:rsidRPr="00DA38FB">
              <w:rPr>
                <w:rFonts w:eastAsia="Garamond" w:cs="Garamond"/>
                <w:sz w:val="24"/>
              </w:rPr>
              <w:t>K-sektionen ska upplevas som en positiv närvaro på Kemicentrum.</w:t>
            </w:r>
          </w:p>
          <w:p w14:paraId="676BC572" w14:textId="77777777" w:rsidR="003B11DD" w:rsidRPr="00DA38FB" w:rsidRDefault="003B11DD" w:rsidP="00DA38FB">
            <w:pPr>
              <w:numPr>
                <w:ilvl w:val="0"/>
                <w:numId w:val="22"/>
              </w:numPr>
              <w:spacing w:line="276" w:lineRule="auto"/>
              <w:rPr>
                <w:rFonts w:eastAsia="Garamond" w:cs="Garamond"/>
                <w:sz w:val="24"/>
              </w:rPr>
            </w:pPr>
            <w:r w:rsidRPr="00DA38FB">
              <w:rPr>
                <w:rFonts w:eastAsia="Garamond" w:cs="Garamond"/>
                <w:sz w:val="24"/>
              </w:rPr>
              <w:t>Ett aktivt samarbete ska ske med Teknologkåren Centralt samt andra Sektioner och organisationer inom Teknologkåren.</w:t>
            </w:r>
          </w:p>
          <w:p w14:paraId="1B0C656F" w14:textId="43526667" w:rsidR="00DA38FB" w:rsidRPr="00DA38FB" w:rsidRDefault="00DA38FB" w:rsidP="00DA38FB">
            <w:pPr>
              <w:numPr>
                <w:ilvl w:val="0"/>
                <w:numId w:val="22"/>
              </w:numPr>
              <w:spacing w:after="240" w:line="276" w:lineRule="auto"/>
              <w:rPr>
                <w:rFonts w:eastAsia="Garamond" w:cs="Garamond"/>
                <w:sz w:val="24"/>
              </w:rPr>
            </w:pPr>
            <w:r w:rsidRPr="00DA38FB">
              <w:rPr>
                <w:rFonts w:eastAsia="Garamond" w:cs="Garamond"/>
                <w:sz w:val="24"/>
              </w:rPr>
              <w:t>Sektionen ska upprätthålla goda relationer med andra studentorganisationer, Lunds Universitet samt andra myndigheter.</w:t>
            </w:r>
          </w:p>
        </w:tc>
      </w:tr>
      <w:tr w:rsidR="00693ADF" w:rsidRPr="00BC2390" w14:paraId="1C9A022E" w14:textId="77777777" w:rsidTr="00BC2390">
        <w:trPr>
          <w:trHeight w:val="71"/>
        </w:trPr>
        <w:tc>
          <w:tcPr>
            <w:tcW w:w="4106" w:type="dxa"/>
          </w:tcPr>
          <w:p w14:paraId="65C9146E" w14:textId="77EBBAD0" w:rsidR="00693ADF" w:rsidRPr="00693ADF" w:rsidRDefault="00693ADF" w:rsidP="00C05916">
            <w:pPr>
              <w:pStyle w:val="Paragraf"/>
              <w:rPr>
                <w:b/>
                <w:bCs/>
              </w:rPr>
            </w:pPr>
            <w:r w:rsidRPr="00693ADF">
              <w:rPr>
                <w:b/>
                <w:bCs/>
              </w:rPr>
              <w:t>§4:7 Ekonomi</w:t>
            </w:r>
          </w:p>
        </w:tc>
        <w:tc>
          <w:tcPr>
            <w:tcW w:w="4950" w:type="dxa"/>
          </w:tcPr>
          <w:p w14:paraId="5350D6C8" w14:textId="77777777" w:rsidR="00693ADF" w:rsidRDefault="00693ADF" w:rsidP="00EF3FB3">
            <w:pPr>
              <w:spacing w:line="276" w:lineRule="auto"/>
              <w:rPr>
                <w:rFonts w:eastAsia="Garamond" w:cs="Garamond"/>
                <w:sz w:val="24"/>
              </w:rPr>
            </w:pPr>
          </w:p>
          <w:p w14:paraId="5E2648C3" w14:textId="040CFA89" w:rsidR="008024C6" w:rsidRPr="00DB7604" w:rsidRDefault="00EF3FB3" w:rsidP="005F7235">
            <w:pPr>
              <w:pStyle w:val="ListParagraph"/>
              <w:numPr>
                <w:ilvl w:val="0"/>
                <w:numId w:val="30"/>
              </w:numPr>
              <w:spacing w:after="240" w:line="276" w:lineRule="auto"/>
              <w:rPr>
                <w:rFonts w:eastAsia="Garamond" w:cs="Garamond"/>
                <w:sz w:val="24"/>
              </w:rPr>
            </w:pPr>
            <w:r w:rsidRPr="00DB7604">
              <w:rPr>
                <w:rFonts w:eastAsia="Garamond" w:cs="Garamond"/>
                <w:sz w:val="24"/>
              </w:rPr>
              <w:t>Sektionen ska verka för behålla stabila finanser och en sund syn på ekonomi.</w:t>
            </w:r>
          </w:p>
          <w:p w14:paraId="6E21AA95" w14:textId="2C9B0D10" w:rsidR="005F7235" w:rsidRPr="00DA38FB" w:rsidRDefault="005F7235" w:rsidP="005F7235">
            <w:pPr>
              <w:spacing w:line="276" w:lineRule="auto"/>
              <w:rPr>
                <w:rFonts w:eastAsia="Garamond" w:cs="Garamond"/>
                <w:sz w:val="24"/>
              </w:rPr>
            </w:pPr>
          </w:p>
        </w:tc>
      </w:tr>
      <w:tr w:rsidR="008024C6" w:rsidRPr="00BC2390" w14:paraId="47D39D45" w14:textId="77777777" w:rsidTr="00BC2390">
        <w:trPr>
          <w:trHeight w:val="71"/>
        </w:trPr>
        <w:tc>
          <w:tcPr>
            <w:tcW w:w="4106" w:type="dxa"/>
          </w:tcPr>
          <w:p w14:paraId="22C20640" w14:textId="77777777" w:rsidR="008024C6" w:rsidRPr="00693ADF" w:rsidRDefault="008024C6" w:rsidP="00C05916">
            <w:pPr>
              <w:pStyle w:val="Paragraf"/>
              <w:rPr>
                <w:b/>
                <w:bCs/>
              </w:rPr>
            </w:pPr>
          </w:p>
        </w:tc>
        <w:tc>
          <w:tcPr>
            <w:tcW w:w="4950" w:type="dxa"/>
          </w:tcPr>
          <w:p w14:paraId="08769234" w14:textId="77777777" w:rsidR="008024C6" w:rsidRDefault="008024C6" w:rsidP="00EF3FB3">
            <w:pPr>
              <w:spacing w:line="276" w:lineRule="auto"/>
              <w:rPr>
                <w:rFonts w:eastAsia="Garamond" w:cs="Garamond"/>
                <w:sz w:val="24"/>
              </w:rPr>
            </w:pPr>
          </w:p>
        </w:tc>
      </w:tr>
      <w:bookmarkEnd w:id="0"/>
    </w:tbl>
    <w:p w14:paraId="17EAAA2D" w14:textId="77777777" w:rsidR="003B11DD" w:rsidRPr="00BC2390" w:rsidRDefault="003B11DD" w:rsidP="00C1527B"/>
    <w:sectPr w:rsidR="003B11DD" w:rsidRPr="00BC2390" w:rsidSect="00796646">
      <w:footerReference w:type="default" r:id="rId10"/>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EA0D" w14:textId="77777777" w:rsidR="003516D9" w:rsidRDefault="003516D9" w:rsidP="006A2F3E">
      <w:r>
        <w:separator/>
      </w:r>
    </w:p>
  </w:endnote>
  <w:endnote w:type="continuationSeparator" w:id="0">
    <w:p w14:paraId="5AAABD7A" w14:textId="77777777" w:rsidR="003516D9" w:rsidRDefault="003516D9" w:rsidP="006A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ADC9" w14:textId="75C85B3B" w:rsidR="00C42C8D" w:rsidRPr="00300EA9" w:rsidRDefault="00C42C8D" w:rsidP="00300EA9">
    <w:pPr>
      <w:pStyle w:val="Foote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C42C8D" w14:paraId="30E84AA1" w14:textId="77777777" w:rsidTr="00300EA9">
      <w:tc>
        <w:tcPr>
          <w:tcW w:w="9056" w:type="dxa"/>
        </w:tcPr>
        <w:sdt>
          <w:sdtPr>
            <w:id w:val="-814953301"/>
            <w:docPartObj>
              <w:docPartGallery w:val="Page Numbers (Bottom of Page)"/>
              <w:docPartUnique/>
            </w:docPartObj>
          </w:sdtPr>
          <w:sdtEndPr/>
          <w:sdtContent>
            <w:p w14:paraId="65C425BA" w14:textId="5F8543C0" w:rsidR="00C42C8D" w:rsidRDefault="00C42C8D" w:rsidP="00300EA9">
              <w:pPr>
                <w:pStyle w:val="Footer"/>
                <w:jc w:val="right"/>
              </w:pPr>
              <w:r w:rsidRPr="00300EA9">
                <w:rPr>
                  <w:b/>
                </w:rPr>
                <w:fldChar w:fldCharType="begin"/>
              </w:r>
              <w:r w:rsidRPr="00300EA9">
                <w:rPr>
                  <w:b/>
                </w:rPr>
                <w:instrText xml:space="preserve"> PAGE   \* MERGEFORMAT </w:instrText>
              </w:r>
              <w:r w:rsidRPr="00300EA9">
                <w:rPr>
                  <w:b/>
                </w:rPr>
                <w:fldChar w:fldCharType="separate"/>
              </w:r>
              <w:r w:rsidR="00F966F3">
                <w:rPr>
                  <w:b/>
                  <w:noProof/>
                </w:rPr>
                <w:t>1</w:t>
              </w:r>
              <w:r w:rsidRPr="00300EA9">
                <w:rPr>
                  <w:b/>
                  <w:noProof/>
                </w:rPr>
                <w:fldChar w:fldCharType="end"/>
              </w:r>
            </w:p>
          </w:sdtContent>
        </w:sdt>
      </w:tc>
    </w:tr>
  </w:tbl>
  <w:p w14:paraId="4D4FA6ED" w14:textId="77777777" w:rsidR="00C42C8D" w:rsidRPr="00300EA9" w:rsidRDefault="00C42C8D" w:rsidP="00796646">
    <w:pPr>
      <w:jc w:val="right"/>
    </w:pPr>
  </w:p>
  <w:p w14:paraId="3B5F8B01" w14:textId="77777777" w:rsidR="00C42C8D" w:rsidRDefault="00C42C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BB7E" w14:textId="77777777" w:rsidR="003516D9" w:rsidRDefault="003516D9" w:rsidP="006A2F3E">
      <w:r>
        <w:separator/>
      </w:r>
    </w:p>
  </w:footnote>
  <w:footnote w:type="continuationSeparator" w:id="0">
    <w:p w14:paraId="641D0E3C" w14:textId="77777777" w:rsidR="003516D9" w:rsidRDefault="003516D9" w:rsidP="006A2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B272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56DF2"/>
    <w:multiLevelType w:val="hybridMultilevel"/>
    <w:tmpl w:val="D8C0ECC2"/>
    <w:lvl w:ilvl="0" w:tplc="03D8EDAE">
      <w:start w:val="2015"/>
      <w:numFmt w:val="bullet"/>
      <w:lvlText w:val=""/>
      <w:lvlJc w:val="left"/>
      <w:pPr>
        <w:ind w:left="720" w:hanging="360"/>
      </w:pPr>
      <w:rPr>
        <w:rFonts w:ascii="Symbol" w:eastAsia="Times New Roman" w:hAnsi="Symbol"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2B1943"/>
    <w:multiLevelType w:val="multilevel"/>
    <w:tmpl w:val="BD2A6B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0BDB081D"/>
    <w:multiLevelType w:val="hybridMultilevel"/>
    <w:tmpl w:val="CB44A19E"/>
    <w:lvl w:ilvl="0" w:tplc="A5D80270">
      <w:start w:val="1"/>
      <w:numFmt w:val="lowerLetter"/>
      <w:lvlText w:val="%1)"/>
      <w:lvlJc w:val="left"/>
      <w:pPr>
        <w:ind w:left="757" w:hanging="360"/>
      </w:pPr>
      <w:rPr>
        <w:rFonts w:hint="default"/>
        <w:sz w:val="26"/>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4" w15:restartNumberingAfterBreak="0">
    <w:nsid w:val="0CEE2577"/>
    <w:multiLevelType w:val="hybridMultilevel"/>
    <w:tmpl w:val="698EFC8A"/>
    <w:lvl w:ilvl="0" w:tplc="CFAEC912">
      <w:start w:val="1"/>
      <w:numFmt w:val="lowerLetter"/>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39727A"/>
    <w:multiLevelType w:val="multilevel"/>
    <w:tmpl w:val="0854F3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0E975DA3"/>
    <w:multiLevelType w:val="hybridMultilevel"/>
    <w:tmpl w:val="FD822C44"/>
    <w:lvl w:ilvl="0" w:tplc="041D0001">
      <w:start w:val="1"/>
      <w:numFmt w:val="bullet"/>
      <w:lvlText w:val=""/>
      <w:lvlJc w:val="left"/>
      <w:pPr>
        <w:ind w:left="4695" w:hanging="360"/>
      </w:pPr>
      <w:rPr>
        <w:rFonts w:ascii="Symbol" w:hAnsi="Symbol" w:hint="default"/>
      </w:rPr>
    </w:lvl>
    <w:lvl w:ilvl="1" w:tplc="041D0003" w:tentative="1">
      <w:start w:val="1"/>
      <w:numFmt w:val="bullet"/>
      <w:lvlText w:val="o"/>
      <w:lvlJc w:val="left"/>
      <w:pPr>
        <w:ind w:left="5415" w:hanging="360"/>
      </w:pPr>
      <w:rPr>
        <w:rFonts w:ascii="Courier New" w:hAnsi="Courier New" w:cs="Courier New" w:hint="default"/>
      </w:rPr>
    </w:lvl>
    <w:lvl w:ilvl="2" w:tplc="041D0005" w:tentative="1">
      <w:start w:val="1"/>
      <w:numFmt w:val="bullet"/>
      <w:lvlText w:val=""/>
      <w:lvlJc w:val="left"/>
      <w:pPr>
        <w:ind w:left="6135" w:hanging="360"/>
      </w:pPr>
      <w:rPr>
        <w:rFonts w:ascii="Wingdings" w:hAnsi="Wingdings" w:hint="default"/>
      </w:rPr>
    </w:lvl>
    <w:lvl w:ilvl="3" w:tplc="041D0001" w:tentative="1">
      <w:start w:val="1"/>
      <w:numFmt w:val="bullet"/>
      <w:lvlText w:val=""/>
      <w:lvlJc w:val="left"/>
      <w:pPr>
        <w:ind w:left="6855" w:hanging="360"/>
      </w:pPr>
      <w:rPr>
        <w:rFonts w:ascii="Symbol" w:hAnsi="Symbol" w:hint="default"/>
      </w:rPr>
    </w:lvl>
    <w:lvl w:ilvl="4" w:tplc="041D0003" w:tentative="1">
      <w:start w:val="1"/>
      <w:numFmt w:val="bullet"/>
      <w:lvlText w:val="o"/>
      <w:lvlJc w:val="left"/>
      <w:pPr>
        <w:ind w:left="7575" w:hanging="360"/>
      </w:pPr>
      <w:rPr>
        <w:rFonts w:ascii="Courier New" w:hAnsi="Courier New" w:cs="Courier New" w:hint="default"/>
      </w:rPr>
    </w:lvl>
    <w:lvl w:ilvl="5" w:tplc="041D0005" w:tentative="1">
      <w:start w:val="1"/>
      <w:numFmt w:val="bullet"/>
      <w:lvlText w:val=""/>
      <w:lvlJc w:val="left"/>
      <w:pPr>
        <w:ind w:left="8295" w:hanging="360"/>
      </w:pPr>
      <w:rPr>
        <w:rFonts w:ascii="Wingdings" w:hAnsi="Wingdings" w:hint="default"/>
      </w:rPr>
    </w:lvl>
    <w:lvl w:ilvl="6" w:tplc="041D0001" w:tentative="1">
      <w:start w:val="1"/>
      <w:numFmt w:val="bullet"/>
      <w:lvlText w:val=""/>
      <w:lvlJc w:val="left"/>
      <w:pPr>
        <w:ind w:left="9015" w:hanging="360"/>
      </w:pPr>
      <w:rPr>
        <w:rFonts w:ascii="Symbol" w:hAnsi="Symbol" w:hint="default"/>
      </w:rPr>
    </w:lvl>
    <w:lvl w:ilvl="7" w:tplc="041D0003" w:tentative="1">
      <w:start w:val="1"/>
      <w:numFmt w:val="bullet"/>
      <w:lvlText w:val="o"/>
      <w:lvlJc w:val="left"/>
      <w:pPr>
        <w:ind w:left="9735" w:hanging="360"/>
      </w:pPr>
      <w:rPr>
        <w:rFonts w:ascii="Courier New" w:hAnsi="Courier New" w:cs="Courier New" w:hint="default"/>
      </w:rPr>
    </w:lvl>
    <w:lvl w:ilvl="8" w:tplc="041D0005" w:tentative="1">
      <w:start w:val="1"/>
      <w:numFmt w:val="bullet"/>
      <w:lvlText w:val=""/>
      <w:lvlJc w:val="left"/>
      <w:pPr>
        <w:ind w:left="10455" w:hanging="360"/>
      </w:pPr>
      <w:rPr>
        <w:rFonts w:ascii="Wingdings" w:hAnsi="Wingdings" w:hint="default"/>
      </w:rPr>
    </w:lvl>
  </w:abstractNum>
  <w:abstractNum w:abstractNumId="7" w15:restartNumberingAfterBreak="0">
    <w:nsid w:val="12574636"/>
    <w:multiLevelType w:val="hybridMultilevel"/>
    <w:tmpl w:val="9D1CD234"/>
    <w:lvl w:ilvl="0" w:tplc="45DA46EE">
      <w:start w:val="1"/>
      <w:numFmt w:val="bullet"/>
      <w:lvlText w:val=""/>
      <w:lvlJc w:val="left"/>
      <w:pPr>
        <w:ind w:left="720" w:hanging="360"/>
      </w:pPr>
      <w:rPr>
        <w:rFonts w:ascii="Symbol" w:eastAsia="Times New Roman" w:hAnsi="Symbol"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4CD32FE"/>
    <w:multiLevelType w:val="multilevel"/>
    <w:tmpl w:val="07D25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D6129B"/>
    <w:multiLevelType w:val="hybridMultilevel"/>
    <w:tmpl w:val="0428A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2E3685"/>
    <w:multiLevelType w:val="hybridMultilevel"/>
    <w:tmpl w:val="A5202D28"/>
    <w:lvl w:ilvl="0" w:tplc="C810AFEC">
      <w:start w:val="1"/>
      <w:numFmt w:val="lowerLetter"/>
      <w:lvlText w:val="%1)"/>
      <w:lvlJc w:val="left"/>
      <w:pPr>
        <w:ind w:left="1154" w:hanging="360"/>
      </w:pPr>
      <w:rPr>
        <w:rFonts w:hint="default"/>
        <w:sz w:val="26"/>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1" w15:restartNumberingAfterBreak="0">
    <w:nsid w:val="1BB22D27"/>
    <w:multiLevelType w:val="hybridMultilevel"/>
    <w:tmpl w:val="521E9DC4"/>
    <w:lvl w:ilvl="0" w:tplc="C0D0A6F4">
      <w:start w:val="1"/>
      <w:numFmt w:val="lowerLetter"/>
      <w:lvlText w:val="%1)"/>
      <w:lvlJc w:val="left"/>
      <w:pPr>
        <w:ind w:left="1154" w:hanging="360"/>
      </w:pPr>
      <w:rPr>
        <w:rFonts w:hint="default"/>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2" w15:restartNumberingAfterBreak="0">
    <w:nsid w:val="1C4650C8"/>
    <w:multiLevelType w:val="hybridMultilevel"/>
    <w:tmpl w:val="EB56CB24"/>
    <w:lvl w:ilvl="0" w:tplc="4FF4B9CA">
      <w:start w:val="1"/>
      <w:numFmt w:val="bullet"/>
      <w:lvlText w:val=""/>
      <w:lvlJc w:val="left"/>
      <w:pPr>
        <w:ind w:left="720" w:hanging="360"/>
      </w:pPr>
      <w:rPr>
        <w:rFonts w:ascii="Symbol" w:eastAsiaTheme="majorEastAsia" w:hAnsi="Symbol"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673326"/>
    <w:multiLevelType w:val="hybridMultilevel"/>
    <w:tmpl w:val="FF2A8D9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4" w15:restartNumberingAfterBreak="0">
    <w:nsid w:val="327C0CAB"/>
    <w:multiLevelType w:val="multilevel"/>
    <w:tmpl w:val="38187FA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344F6B5D"/>
    <w:multiLevelType w:val="multilevel"/>
    <w:tmpl w:val="443E66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361F6ED9"/>
    <w:multiLevelType w:val="hybridMultilevel"/>
    <w:tmpl w:val="9766D1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67A727B"/>
    <w:multiLevelType w:val="multilevel"/>
    <w:tmpl w:val="3AEAA1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5D37612B"/>
    <w:multiLevelType w:val="hybridMultilevel"/>
    <w:tmpl w:val="845E710A"/>
    <w:lvl w:ilvl="0" w:tplc="CD0A7568">
      <w:start w:val="1"/>
      <w:numFmt w:val="lowerLetter"/>
      <w:lvlText w:val="%1)"/>
      <w:lvlJc w:val="left"/>
      <w:pPr>
        <w:ind w:left="1154" w:hanging="360"/>
      </w:pPr>
      <w:rPr>
        <w:rFonts w:hint="default"/>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9" w15:restartNumberingAfterBreak="0">
    <w:nsid w:val="641A0C10"/>
    <w:multiLevelType w:val="hybridMultilevel"/>
    <w:tmpl w:val="FA262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6175473"/>
    <w:multiLevelType w:val="hybridMultilevel"/>
    <w:tmpl w:val="13AC2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631456F"/>
    <w:multiLevelType w:val="hybridMultilevel"/>
    <w:tmpl w:val="AFD061C4"/>
    <w:lvl w:ilvl="0" w:tplc="19D687AE">
      <w:start w:val="1"/>
      <w:numFmt w:val="lowerLetter"/>
      <w:lvlText w:val="%1)"/>
      <w:lvlJc w:val="left"/>
      <w:pPr>
        <w:ind w:left="1154" w:hanging="360"/>
      </w:pPr>
      <w:rPr>
        <w:rFonts w:hint="default"/>
        <w:sz w:val="26"/>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22" w15:restartNumberingAfterBreak="0">
    <w:nsid w:val="6BA73709"/>
    <w:multiLevelType w:val="hybridMultilevel"/>
    <w:tmpl w:val="EBD03FAE"/>
    <w:lvl w:ilvl="0" w:tplc="067AC570">
      <w:start w:val="1"/>
      <w:numFmt w:val="lowerLetter"/>
      <w:lvlText w:val="%1)"/>
      <w:lvlJc w:val="left"/>
      <w:pPr>
        <w:ind w:left="1154" w:hanging="360"/>
      </w:pPr>
      <w:rPr>
        <w:rFonts w:hint="default"/>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23" w15:restartNumberingAfterBreak="0">
    <w:nsid w:val="6CD86DE1"/>
    <w:multiLevelType w:val="hybridMultilevel"/>
    <w:tmpl w:val="4D6CA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05777A6"/>
    <w:multiLevelType w:val="hybridMultilevel"/>
    <w:tmpl w:val="3F180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1F06102"/>
    <w:multiLevelType w:val="hybridMultilevel"/>
    <w:tmpl w:val="991C3840"/>
    <w:lvl w:ilvl="0" w:tplc="289AE53A">
      <w:start w:val="1"/>
      <w:numFmt w:val="lowerLetter"/>
      <w:lvlText w:val="%1)"/>
      <w:lvlJc w:val="left"/>
      <w:pPr>
        <w:ind w:left="720" w:hanging="360"/>
      </w:pPr>
      <w:rPr>
        <w:rFonts w:hint="default"/>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20A3426"/>
    <w:multiLevelType w:val="hybridMultilevel"/>
    <w:tmpl w:val="B7086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7C4330"/>
    <w:multiLevelType w:val="hybridMultilevel"/>
    <w:tmpl w:val="68B67F3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4FE745C"/>
    <w:multiLevelType w:val="hybridMultilevel"/>
    <w:tmpl w:val="74207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B40215C"/>
    <w:multiLevelType w:val="multilevel"/>
    <w:tmpl w:val="FE1E8F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7"/>
  </w:num>
  <w:num w:numId="2">
    <w:abstractNumId w:val="6"/>
  </w:num>
  <w:num w:numId="3">
    <w:abstractNumId w:val="20"/>
  </w:num>
  <w:num w:numId="4">
    <w:abstractNumId w:val="28"/>
  </w:num>
  <w:num w:numId="5">
    <w:abstractNumId w:val="23"/>
  </w:num>
  <w:num w:numId="6">
    <w:abstractNumId w:val="26"/>
  </w:num>
  <w:num w:numId="7">
    <w:abstractNumId w:val="19"/>
  </w:num>
  <w:num w:numId="8">
    <w:abstractNumId w:val="13"/>
  </w:num>
  <w:num w:numId="9">
    <w:abstractNumId w:val="9"/>
  </w:num>
  <w:num w:numId="10">
    <w:abstractNumId w:val="24"/>
  </w:num>
  <w:num w:numId="11">
    <w:abstractNumId w:val="18"/>
  </w:num>
  <w:num w:numId="12">
    <w:abstractNumId w:val="22"/>
  </w:num>
  <w:num w:numId="13">
    <w:abstractNumId w:val="4"/>
  </w:num>
  <w:num w:numId="14">
    <w:abstractNumId w:val="10"/>
  </w:num>
  <w:num w:numId="15">
    <w:abstractNumId w:val="3"/>
  </w:num>
  <w:num w:numId="16">
    <w:abstractNumId w:val="25"/>
  </w:num>
  <w:num w:numId="17">
    <w:abstractNumId w:val="11"/>
  </w:num>
  <w:num w:numId="18">
    <w:abstractNumId w:val="7"/>
  </w:num>
  <w:num w:numId="19">
    <w:abstractNumId w:val="21"/>
  </w:num>
  <w:num w:numId="20">
    <w:abstractNumId w:val="12"/>
  </w:num>
  <w:num w:numId="21">
    <w:abstractNumId w:val="0"/>
  </w:num>
  <w:num w:numId="22">
    <w:abstractNumId w:val="1"/>
  </w:num>
  <w:num w:numId="23">
    <w:abstractNumId w:val="29"/>
  </w:num>
  <w:num w:numId="24">
    <w:abstractNumId w:val="17"/>
  </w:num>
  <w:num w:numId="25">
    <w:abstractNumId w:val="8"/>
  </w:num>
  <w:num w:numId="26">
    <w:abstractNumId w:val="15"/>
  </w:num>
  <w:num w:numId="27">
    <w:abstractNumId w:val="5"/>
  </w:num>
  <w:num w:numId="28">
    <w:abstractNumId w:val="2"/>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64" w:dllVersion="0" w:nlCheck="1" w:checkStyle="0"/>
  <w:activeWritingStyle w:appName="MSWord" w:lang="sv-SE" w:vendorID="64" w:dllVersion="4096" w:nlCheck="1" w:checkStyle="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92E"/>
    <w:rsid w:val="00001891"/>
    <w:rsid w:val="00014F39"/>
    <w:rsid w:val="000178C5"/>
    <w:rsid w:val="0002104B"/>
    <w:rsid w:val="000239E2"/>
    <w:rsid w:val="00026BB4"/>
    <w:rsid w:val="000300FC"/>
    <w:rsid w:val="000424EA"/>
    <w:rsid w:val="0004692A"/>
    <w:rsid w:val="000632DD"/>
    <w:rsid w:val="00065D4A"/>
    <w:rsid w:val="00067599"/>
    <w:rsid w:val="00086CE6"/>
    <w:rsid w:val="00091368"/>
    <w:rsid w:val="000A1241"/>
    <w:rsid w:val="000A3263"/>
    <w:rsid w:val="000C524F"/>
    <w:rsid w:val="000D6E2B"/>
    <w:rsid w:val="000E11FE"/>
    <w:rsid w:val="000E20F9"/>
    <w:rsid w:val="000F1C8C"/>
    <w:rsid w:val="000F265D"/>
    <w:rsid w:val="00102045"/>
    <w:rsid w:val="001021A9"/>
    <w:rsid w:val="0012376A"/>
    <w:rsid w:val="00126772"/>
    <w:rsid w:val="00137C8B"/>
    <w:rsid w:val="00137FAC"/>
    <w:rsid w:val="00141629"/>
    <w:rsid w:val="001662CD"/>
    <w:rsid w:val="001912EC"/>
    <w:rsid w:val="00192FB8"/>
    <w:rsid w:val="00193703"/>
    <w:rsid w:val="00194E0E"/>
    <w:rsid w:val="0019523B"/>
    <w:rsid w:val="00196F7D"/>
    <w:rsid w:val="00197460"/>
    <w:rsid w:val="001A1EAC"/>
    <w:rsid w:val="001A4EAC"/>
    <w:rsid w:val="001B4F60"/>
    <w:rsid w:val="001C79D0"/>
    <w:rsid w:val="001D6D61"/>
    <w:rsid w:val="001D7CAF"/>
    <w:rsid w:val="001E5EB9"/>
    <w:rsid w:val="001F0182"/>
    <w:rsid w:val="001F685D"/>
    <w:rsid w:val="00200045"/>
    <w:rsid w:val="00200BDF"/>
    <w:rsid w:val="00230DFB"/>
    <w:rsid w:val="002423D6"/>
    <w:rsid w:val="00261151"/>
    <w:rsid w:val="00264F0B"/>
    <w:rsid w:val="002736A9"/>
    <w:rsid w:val="00275FD3"/>
    <w:rsid w:val="0027693E"/>
    <w:rsid w:val="00282FD5"/>
    <w:rsid w:val="00297700"/>
    <w:rsid w:val="002B3346"/>
    <w:rsid w:val="002C3116"/>
    <w:rsid w:val="002C37FD"/>
    <w:rsid w:val="002E1CA4"/>
    <w:rsid w:val="00300EA9"/>
    <w:rsid w:val="00303EEB"/>
    <w:rsid w:val="00304FD2"/>
    <w:rsid w:val="0032401D"/>
    <w:rsid w:val="003328CD"/>
    <w:rsid w:val="00337852"/>
    <w:rsid w:val="003421C0"/>
    <w:rsid w:val="00350C4A"/>
    <w:rsid w:val="003516D9"/>
    <w:rsid w:val="00356F30"/>
    <w:rsid w:val="00360920"/>
    <w:rsid w:val="0036102C"/>
    <w:rsid w:val="003751F7"/>
    <w:rsid w:val="003978C6"/>
    <w:rsid w:val="003B11DD"/>
    <w:rsid w:val="003C6690"/>
    <w:rsid w:val="003D0E3F"/>
    <w:rsid w:val="003E1573"/>
    <w:rsid w:val="003E19F9"/>
    <w:rsid w:val="003E734B"/>
    <w:rsid w:val="003F18CE"/>
    <w:rsid w:val="003F5FCB"/>
    <w:rsid w:val="003F671E"/>
    <w:rsid w:val="004069C1"/>
    <w:rsid w:val="00414956"/>
    <w:rsid w:val="0043295D"/>
    <w:rsid w:val="004425E2"/>
    <w:rsid w:val="00442B51"/>
    <w:rsid w:val="00442F3B"/>
    <w:rsid w:val="00450564"/>
    <w:rsid w:val="004536DD"/>
    <w:rsid w:val="0047282E"/>
    <w:rsid w:val="0047395D"/>
    <w:rsid w:val="00474D6D"/>
    <w:rsid w:val="004823DB"/>
    <w:rsid w:val="00487C14"/>
    <w:rsid w:val="00490371"/>
    <w:rsid w:val="00495D88"/>
    <w:rsid w:val="004C1235"/>
    <w:rsid w:val="004C702C"/>
    <w:rsid w:val="004D296E"/>
    <w:rsid w:val="004D5003"/>
    <w:rsid w:val="004D5963"/>
    <w:rsid w:val="004D7B9A"/>
    <w:rsid w:val="004E2FCC"/>
    <w:rsid w:val="004E3B2F"/>
    <w:rsid w:val="00501E78"/>
    <w:rsid w:val="00512F57"/>
    <w:rsid w:val="0052246E"/>
    <w:rsid w:val="00534FC3"/>
    <w:rsid w:val="00542593"/>
    <w:rsid w:val="005650D0"/>
    <w:rsid w:val="005676C1"/>
    <w:rsid w:val="00570DC5"/>
    <w:rsid w:val="00571C7A"/>
    <w:rsid w:val="00572ACA"/>
    <w:rsid w:val="00574664"/>
    <w:rsid w:val="00574919"/>
    <w:rsid w:val="00585CD2"/>
    <w:rsid w:val="00585CEA"/>
    <w:rsid w:val="00590F7A"/>
    <w:rsid w:val="00591D61"/>
    <w:rsid w:val="005A1179"/>
    <w:rsid w:val="005A1FCF"/>
    <w:rsid w:val="005A2AB6"/>
    <w:rsid w:val="005A3B8D"/>
    <w:rsid w:val="005B177F"/>
    <w:rsid w:val="005E4A2F"/>
    <w:rsid w:val="005E5C10"/>
    <w:rsid w:val="005F20FC"/>
    <w:rsid w:val="005F27FA"/>
    <w:rsid w:val="005F7235"/>
    <w:rsid w:val="00600418"/>
    <w:rsid w:val="00612FF6"/>
    <w:rsid w:val="00620AC8"/>
    <w:rsid w:val="0063285B"/>
    <w:rsid w:val="00633011"/>
    <w:rsid w:val="006350A8"/>
    <w:rsid w:val="00671CC2"/>
    <w:rsid w:val="006724DA"/>
    <w:rsid w:val="0067295B"/>
    <w:rsid w:val="00675F0E"/>
    <w:rsid w:val="00676835"/>
    <w:rsid w:val="00683622"/>
    <w:rsid w:val="00687E09"/>
    <w:rsid w:val="00693ADF"/>
    <w:rsid w:val="00694E09"/>
    <w:rsid w:val="006A0E32"/>
    <w:rsid w:val="006A2F3E"/>
    <w:rsid w:val="006B192A"/>
    <w:rsid w:val="006C273A"/>
    <w:rsid w:val="006E0F31"/>
    <w:rsid w:val="006E1AE9"/>
    <w:rsid w:val="006E668B"/>
    <w:rsid w:val="006F6CE8"/>
    <w:rsid w:val="00701FDD"/>
    <w:rsid w:val="00712030"/>
    <w:rsid w:val="00722EE6"/>
    <w:rsid w:val="0072391C"/>
    <w:rsid w:val="00734446"/>
    <w:rsid w:val="00744552"/>
    <w:rsid w:val="00744C51"/>
    <w:rsid w:val="007903F0"/>
    <w:rsid w:val="00796646"/>
    <w:rsid w:val="007A0BFC"/>
    <w:rsid w:val="007B5EBA"/>
    <w:rsid w:val="007C6159"/>
    <w:rsid w:val="007C68AC"/>
    <w:rsid w:val="007D0860"/>
    <w:rsid w:val="007D1B57"/>
    <w:rsid w:val="007D77E8"/>
    <w:rsid w:val="007E044E"/>
    <w:rsid w:val="007F6203"/>
    <w:rsid w:val="008024C6"/>
    <w:rsid w:val="00816E17"/>
    <w:rsid w:val="00822D72"/>
    <w:rsid w:val="00823961"/>
    <w:rsid w:val="00850187"/>
    <w:rsid w:val="0087535C"/>
    <w:rsid w:val="00881576"/>
    <w:rsid w:val="008874E3"/>
    <w:rsid w:val="0089048D"/>
    <w:rsid w:val="00894350"/>
    <w:rsid w:val="00896638"/>
    <w:rsid w:val="008A0F71"/>
    <w:rsid w:val="008A29A0"/>
    <w:rsid w:val="008B7AD9"/>
    <w:rsid w:val="008F3BDF"/>
    <w:rsid w:val="008F7F3D"/>
    <w:rsid w:val="009022E8"/>
    <w:rsid w:val="00914F17"/>
    <w:rsid w:val="00921BF6"/>
    <w:rsid w:val="00923F0F"/>
    <w:rsid w:val="0094527C"/>
    <w:rsid w:val="00947886"/>
    <w:rsid w:val="00967816"/>
    <w:rsid w:val="00970944"/>
    <w:rsid w:val="0097324F"/>
    <w:rsid w:val="00991104"/>
    <w:rsid w:val="00992500"/>
    <w:rsid w:val="009965EC"/>
    <w:rsid w:val="009A3E84"/>
    <w:rsid w:val="009A78A6"/>
    <w:rsid w:val="009B61D9"/>
    <w:rsid w:val="009B62D1"/>
    <w:rsid w:val="009B693C"/>
    <w:rsid w:val="009C7C1F"/>
    <w:rsid w:val="009D472D"/>
    <w:rsid w:val="009D7E27"/>
    <w:rsid w:val="009E6066"/>
    <w:rsid w:val="00A1536D"/>
    <w:rsid w:val="00A26DE1"/>
    <w:rsid w:val="00A270CE"/>
    <w:rsid w:val="00A412B5"/>
    <w:rsid w:val="00A4711E"/>
    <w:rsid w:val="00A5010F"/>
    <w:rsid w:val="00A67FA1"/>
    <w:rsid w:val="00A860F7"/>
    <w:rsid w:val="00AA1991"/>
    <w:rsid w:val="00AA30CC"/>
    <w:rsid w:val="00AA31C1"/>
    <w:rsid w:val="00AB3AD8"/>
    <w:rsid w:val="00AB52A4"/>
    <w:rsid w:val="00AB5344"/>
    <w:rsid w:val="00AC3ED5"/>
    <w:rsid w:val="00AC7CC2"/>
    <w:rsid w:val="00AD5A36"/>
    <w:rsid w:val="00AD61F8"/>
    <w:rsid w:val="00AE2D20"/>
    <w:rsid w:val="00B0131E"/>
    <w:rsid w:val="00B04EE9"/>
    <w:rsid w:val="00B15446"/>
    <w:rsid w:val="00B178C7"/>
    <w:rsid w:val="00B20BF8"/>
    <w:rsid w:val="00B30C08"/>
    <w:rsid w:val="00B3232E"/>
    <w:rsid w:val="00B61AC1"/>
    <w:rsid w:val="00B64A05"/>
    <w:rsid w:val="00B73186"/>
    <w:rsid w:val="00B80E8C"/>
    <w:rsid w:val="00B978AF"/>
    <w:rsid w:val="00BA1406"/>
    <w:rsid w:val="00BB2213"/>
    <w:rsid w:val="00BB4478"/>
    <w:rsid w:val="00BB474B"/>
    <w:rsid w:val="00BB78D1"/>
    <w:rsid w:val="00BC2390"/>
    <w:rsid w:val="00BC5ED9"/>
    <w:rsid w:val="00BD3EB0"/>
    <w:rsid w:val="00BD5E07"/>
    <w:rsid w:val="00BF4489"/>
    <w:rsid w:val="00BF5D42"/>
    <w:rsid w:val="00C01C78"/>
    <w:rsid w:val="00C0766C"/>
    <w:rsid w:val="00C1527B"/>
    <w:rsid w:val="00C32A69"/>
    <w:rsid w:val="00C41402"/>
    <w:rsid w:val="00C42C8D"/>
    <w:rsid w:val="00C44B09"/>
    <w:rsid w:val="00C4705A"/>
    <w:rsid w:val="00C47975"/>
    <w:rsid w:val="00C5154A"/>
    <w:rsid w:val="00C60518"/>
    <w:rsid w:val="00C7744F"/>
    <w:rsid w:val="00C84FFD"/>
    <w:rsid w:val="00CA6402"/>
    <w:rsid w:val="00CC0641"/>
    <w:rsid w:val="00CC3B94"/>
    <w:rsid w:val="00CC492E"/>
    <w:rsid w:val="00CD61D1"/>
    <w:rsid w:val="00CE525F"/>
    <w:rsid w:val="00CE5944"/>
    <w:rsid w:val="00CF3CAB"/>
    <w:rsid w:val="00D14846"/>
    <w:rsid w:val="00D14D5E"/>
    <w:rsid w:val="00D279E1"/>
    <w:rsid w:val="00D35F7C"/>
    <w:rsid w:val="00D40598"/>
    <w:rsid w:val="00D5484D"/>
    <w:rsid w:val="00D6057A"/>
    <w:rsid w:val="00D90FEF"/>
    <w:rsid w:val="00D92CCC"/>
    <w:rsid w:val="00D93BE3"/>
    <w:rsid w:val="00D97777"/>
    <w:rsid w:val="00DA2AAE"/>
    <w:rsid w:val="00DA38FB"/>
    <w:rsid w:val="00DA76C8"/>
    <w:rsid w:val="00DB7604"/>
    <w:rsid w:val="00DC2128"/>
    <w:rsid w:val="00DE0468"/>
    <w:rsid w:val="00DE35D9"/>
    <w:rsid w:val="00DF2A54"/>
    <w:rsid w:val="00DF539A"/>
    <w:rsid w:val="00E21C14"/>
    <w:rsid w:val="00E3376C"/>
    <w:rsid w:val="00E34F74"/>
    <w:rsid w:val="00E40EE3"/>
    <w:rsid w:val="00E4273D"/>
    <w:rsid w:val="00E53935"/>
    <w:rsid w:val="00E5621C"/>
    <w:rsid w:val="00E63553"/>
    <w:rsid w:val="00E6698C"/>
    <w:rsid w:val="00E742FB"/>
    <w:rsid w:val="00E7435F"/>
    <w:rsid w:val="00E832A7"/>
    <w:rsid w:val="00E87911"/>
    <w:rsid w:val="00E95037"/>
    <w:rsid w:val="00E9582D"/>
    <w:rsid w:val="00EA207B"/>
    <w:rsid w:val="00EA4A1D"/>
    <w:rsid w:val="00EB2A69"/>
    <w:rsid w:val="00EB7127"/>
    <w:rsid w:val="00EC03EC"/>
    <w:rsid w:val="00ED08CF"/>
    <w:rsid w:val="00ED4693"/>
    <w:rsid w:val="00ED6B85"/>
    <w:rsid w:val="00EE00CD"/>
    <w:rsid w:val="00EE7E76"/>
    <w:rsid w:val="00EF3FB3"/>
    <w:rsid w:val="00EF6494"/>
    <w:rsid w:val="00F02261"/>
    <w:rsid w:val="00F03B3A"/>
    <w:rsid w:val="00F13CB0"/>
    <w:rsid w:val="00F346D3"/>
    <w:rsid w:val="00F44BE1"/>
    <w:rsid w:val="00F46732"/>
    <w:rsid w:val="00F634B8"/>
    <w:rsid w:val="00F679F6"/>
    <w:rsid w:val="00F966F3"/>
    <w:rsid w:val="00FA7005"/>
    <w:rsid w:val="00FB1B06"/>
    <w:rsid w:val="00FC4700"/>
    <w:rsid w:val="00FD6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9AD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21A9"/>
    <w:rPr>
      <w:rFonts w:ascii="Garamond" w:hAnsi="Garamond"/>
      <w:sz w:val="20"/>
    </w:rPr>
  </w:style>
  <w:style w:type="paragraph" w:styleId="Heading1">
    <w:name w:val="heading 1"/>
    <w:aliases w:val="1.Kapitel"/>
    <w:basedOn w:val="Normal"/>
    <w:next w:val="Normal"/>
    <w:link w:val="Heading1Char"/>
    <w:uiPriority w:val="9"/>
    <w:qFormat/>
    <w:rsid w:val="00AB3AD8"/>
    <w:pPr>
      <w:widowControl w:val="0"/>
      <w:spacing w:before="240"/>
      <w:outlineLvl w:val="0"/>
    </w:pPr>
    <w:rPr>
      <w:rFonts w:eastAsiaTheme="majorEastAsia" w:cstheme="majorBidi"/>
      <w:b/>
      <w:color w:val="000000" w:themeColor="text1"/>
      <w:sz w:val="40"/>
      <w:szCs w:val="32"/>
    </w:rPr>
  </w:style>
  <w:style w:type="paragraph" w:styleId="Heading2">
    <w:name w:val="heading 2"/>
    <w:aliases w:val="2.Kapitelnamn"/>
    <w:basedOn w:val="Normal"/>
    <w:next w:val="Normal"/>
    <w:link w:val="Heading2Char"/>
    <w:uiPriority w:val="9"/>
    <w:unhideWhenUsed/>
    <w:qFormat/>
    <w:rsid w:val="00AB3AD8"/>
    <w:pPr>
      <w:widowControl w:val="0"/>
      <w:spacing w:before="4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rsid w:val="00A860F7"/>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aliases w:val="4:1:1"/>
    <w:basedOn w:val="Normal"/>
    <w:next w:val="Normal"/>
    <w:link w:val="Heading4Char"/>
    <w:uiPriority w:val="9"/>
    <w:unhideWhenUsed/>
    <w:rsid w:val="0047282E"/>
    <w:pPr>
      <w:widowControl w:val="0"/>
      <w:tabs>
        <w:tab w:val="left" w:pos="4536"/>
      </w:tabs>
      <w:overflowPunct w:val="0"/>
      <w:autoSpaceDE w:val="0"/>
      <w:autoSpaceDN w:val="0"/>
      <w:adjustRightInd w:val="0"/>
      <w:spacing w:before="120" w:after="120"/>
      <w:ind w:left="567"/>
      <w:textAlignment w:val="baseline"/>
      <w:outlineLvl w:val="3"/>
    </w:pPr>
    <w:rPr>
      <w:rFonts w:eastAsiaTheme="majorEastAsia" w:cstheme="majorBidi"/>
      <w:b/>
      <w:bCs/>
      <w:iCs/>
      <w:sz w:val="26"/>
      <w:szCs w:val="20"/>
    </w:rPr>
  </w:style>
  <w:style w:type="paragraph" w:styleId="Heading5">
    <w:name w:val="heading 5"/>
    <w:aliases w:val="3.X:X"/>
    <w:basedOn w:val="Normal"/>
    <w:next w:val="Normal"/>
    <w:link w:val="Heading5Char"/>
    <w:uiPriority w:val="9"/>
    <w:unhideWhenUsed/>
    <w:qFormat/>
    <w:rsid w:val="00AB3AD8"/>
    <w:pPr>
      <w:widowControl w:val="0"/>
      <w:spacing w:before="40"/>
      <w:outlineLvl w:val="4"/>
    </w:pPr>
    <w:rPr>
      <w:rFonts w:eastAsiaTheme="majorEastAsia" w:cstheme="majorBidi"/>
      <w:b/>
      <w:color w:val="000000" w:themeColor="text1"/>
      <w:sz w:val="24"/>
    </w:rPr>
  </w:style>
  <w:style w:type="paragraph" w:styleId="Heading6">
    <w:name w:val="heading 6"/>
    <w:aliases w:val="4.X:X:X"/>
    <w:basedOn w:val="Normal"/>
    <w:next w:val="Normal"/>
    <w:link w:val="Heading6Char"/>
    <w:uiPriority w:val="9"/>
    <w:unhideWhenUsed/>
    <w:qFormat/>
    <w:rsid w:val="00AB3AD8"/>
    <w:pPr>
      <w:widowControl w:val="0"/>
      <w:tabs>
        <w:tab w:val="left" w:pos="397"/>
      </w:tabs>
      <w:spacing w:before="40"/>
      <w:ind w:left="397"/>
      <w:outlineLvl w:val="5"/>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har"/>
    <w:qFormat/>
    <w:rsid w:val="005F20FC"/>
    <w:pPr>
      <w:widowControl w:val="0"/>
      <w:overflowPunct w:val="0"/>
      <w:autoSpaceDE w:val="0"/>
      <w:autoSpaceDN w:val="0"/>
      <w:adjustRightInd w:val="0"/>
      <w:textAlignment w:val="baseline"/>
    </w:pPr>
    <w:rPr>
      <w:rFonts w:eastAsia="Times New Roman" w:cs="Lucida Sans Unicode"/>
      <w:sz w:val="24"/>
      <w:szCs w:val="18"/>
    </w:rPr>
  </w:style>
  <w:style w:type="character" w:customStyle="1" w:styleId="ParagrafChar">
    <w:name w:val="Paragraf Char"/>
    <w:basedOn w:val="DefaultParagraphFont"/>
    <w:link w:val="Paragraf"/>
    <w:rsid w:val="005F20FC"/>
    <w:rPr>
      <w:rFonts w:ascii="Garamond" w:eastAsia="Times New Roman" w:hAnsi="Garamond" w:cs="Lucida Sans Unicode"/>
      <w:szCs w:val="18"/>
    </w:rPr>
  </w:style>
  <w:style w:type="paragraph" w:styleId="ListParagraph">
    <w:name w:val="List Paragraph"/>
    <w:basedOn w:val="Normal"/>
    <w:uiPriority w:val="34"/>
    <w:qFormat/>
    <w:rsid w:val="0036102C"/>
    <w:pPr>
      <w:ind w:left="720"/>
      <w:contextualSpacing/>
    </w:pPr>
  </w:style>
  <w:style w:type="character" w:customStyle="1" w:styleId="Heading4Char">
    <w:name w:val="Heading 4 Char"/>
    <w:aliases w:val="4:1:1 Char"/>
    <w:basedOn w:val="DefaultParagraphFont"/>
    <w:link w:val="Heading4"/>
    <w:uiPriority w:val="9"/>
    <w:rsid w:val="0047282E"/>
    <w:rPr>
      <w:rFonts w:ascii="Garamond" w:eastAsiaTheme="majorEastAsia" w:hAnsi="Garamond" w:cstheme="majorBidi"/>
      <w:b/>
      <w:bCs/>
      <w:iCs/>
      <w:sz w:val="26"/>
      <w:szCs w:val="20"/>
    </w:rPr>
  </w:style>
  <w:style w:type="character" w:customStyle="1" w:styleId="Heading5Char">
    <w:name w:val="Heading 5 Char"/>
    <w:aliases w:val="3.X:X Char"/>
    <w:basedOn w:val="DefaultParagraphFont"/>
    <w:link w:val="Heading5"/>
    <w:uiPriority w:val="9"/>
    <w:rsid w:val="00AB3AD8"/>
    <w:rPr>
      <w:rFonts w:ascii="Garamond" w:eastAsiaTheme="majorEastAsia" w:hAnsi="Garamond" w:cstheme="majorBidi"/>
      <w:b/>
      <w:color w:val="000000" w:themeColor="text1"/>
    </w:rPr>
  </w:style>
  <w:style w:type="paragraph" w:customStyle="1" w:styleId="Default">
    <w:name w:val="Default"/>
    <w:rsid w:val="006B192A"/>
    <w:pPr>
      <w:autoSpaceDE w:val="0"/>
      <w:autoSpaceDN w:val="0"/>
      <w:adjustRightInd w:val="0"/>
    </w:pPr>
    <w:rPr>
      <w:rFonts w:ascii="Garamond" w:hAnsi="Garamond" w:cs="Garamond"/>
      <w:color w:val="000000"/>
    </w:rPr>
  </w:style>
  <w:style w:type="character" w:customStyle="1" w:styleId="Heading1Char">
    <w:name w:val="Heading 1 Char"/>
    <w:aliases w:val="1.Kapitel Char"/>
    <w:basedOn w:val="DefaultParagraphFont"/>
    <w:link w:val="Heading1"/>
    <w:uiPriority w:val="9"/>
    <w:rsid w:val="00AB3AD8"/>
    <w:rPr>
      <w:rFonts w:ascii="Garamond" w:eastAsiaTheme="majorEastAsia" w:hAnsi="Garamond" w:cstheme="majorBidi"/>
      <w:b/>
      <w:color w:val="000000" w:themeColor="text1"/>
      <w:sz w:val="40"/>
      <w:szCs w:val="32"/>
    </w:rPr>
  </w:style>
  <w:style w:type="character" w:customStyle="1" w:styleId="Heading2Char">
    <w:name w:val="Heading 2 Char"/>
    <w:aliases w:val="2.Kapitelnamn Char"/>
    <w:basedOn w:val="DefaultParagraphFont"/>
    <w:link w:val="Heading2"/>
    <w:uiPriority w:val="9"/>
    <w:rsid w:val="00AB3AD8"/>
    <w:rPr>
      <w:rFonts w:ascii="Garamond" w:eastAsiaTheme="majorEastAsia" w:hAnsi="Garamond" w:cstheme="majorBidi"/>
      <w:b/>
      <w:color w:val="000000" w:themeColor="text1"/>
      <w:sz w:val="36"/>
      <w:szCs w:val="26"/>
    </w:rPr>
  </w:style>
  <w:style w:type="character" w:customStyle="1" w:styleId="Heading6Char">
    <w:name w:val="Heading 6 Char"/>
    <w:aliases w:val="4.X:X:X Char"/>
    <w:basedOn w:val="DefaultParagraphFont"/>
    <w:link w:val="Heading6"/>
    <w:uiPriority w:val="9"/>
    <w:rsid w:val="00AB3AD8"/>
    <w:rPr>
      <w:rFonts w:ascii="Garamond" w:eastAsiaTheme="majorEastAsia" w:hAnsi="Garamond" w:cstheme="majorBidi"/>
      <w:b/>
      <w:color w:val="000000" w:themeColor="text1"/>
    </w:rPr>
  </w:style>
  <w:style w:type="paragraph" w:styleId="Title">
    <w:name w:val="Title"/>
    <w:aliases w:val="5.X:X:X:X"/>
    <w:basedOn w:val="Normal"/>
    <w:next w:val="Normal"/>
    <w:link w:val="TitleChar"/>
    <w:uiPriority w:val="10"/>
    <w:qFormat/>
    <w:rsid w:val="00AB3AD8"/>
    <w:pPr>
      <w:widowControl w:val="0"/>
      <w:tabs>
        <w:tab w:val="left" w:pos="794"/>
      </w:tabs>
      <w:ind w:left="794"/>
      <w:contextualSpacing/>
    </w:pPr>
    <w:rPr>
      <w:rFonts w:eastAsiaTheme="majorEastAsia" w:cstheme="majorBidi"/>
      <w:b/>
      <w:color w:val="000000" w:themeColor="text1"/>
      <w:spacing w:val="-10"/>
      <w:kern w:val="28"/>
      <w:sz w:val="24"/>
      <w:szCs w:val="56"/>
    </w:rPr>
  </w:style>
  <w:style w:type="character" w:customStyle="1" w:styleId="TitleChar">
    <w:name w:val="Title Char"/>
    <w:aliases w:val="5.X:X:X:X Char"/>
    <w:basedOn w:val="DefaultParagraphFont"/>
    <w:link w:val="Title"/>
    <w:uiPriority w:val="10"/>
    <w:rsid w:val="00AB3AD8"/>
    <w:rPr>
      <w:rFonts w:ascii="Garamond" w:eastAsiaTheme="majorEastAsia" w:hAnsi="Garamond" w:cstheme="majorBidi"/>
      <w:b/>
      <w:color w:val="000000" w:themeColor="text1"/>
      <w:spacing w:val="-10"/>
      <w:kern w:val="28"/>
      <w:szCs w:val="56"/>
    </w:rPr>
  </w:style>
  <w:style w:type="character" w:styleId="CommentReference">
    <w:name w:val="annotation reference"/>
    <w:basedOn w:val="DefaultParagraphFont"/>
    <w:uiPriority w:val="99"/>
    <w:semiHidden/>
    <w:unhideWhenUsed/>
    <w:rsid w:val="00026BB4"/>
    <w:rPr>
      <w:sz w:val="18"/>
      <w:szCs w:val="18"/>
    </w:rPr>
  </w:style>
  <w:style w:type="paragraph" w:styleId="CommentText">
    <w:name w:val="annotation text"/>
    <w:basedOn w:val="Normal"/>
    <w:link w:val="CommentTextChar"/>
    <w:uiPriority w:val="99"/>
    <w:semiHidden/>
    <w:unhideWhenUsed/>
    <w:rsid w:val="00026BB4"/>
    <w:rPr>
      <w:sz w:val="24"/>
    </w:rPr>
  </w:style>
  <w:style w:type="character" w:customStyle="1" w:styleId="CommentTextChar">
    <w:name w:val="Comment Text Char"/>
    <w:basedOn w:val="DefaultParagraphFont"/>
    <w:link w:val="CommentText"/>
    <w:uiPriority w:val="99"/>
    <w:semiHidden/>
    <w:rsid w:val="00026BB4"/>
    <w:rPr>
      <w:rFonts w:ascii="Garamond" w:hAnsi="Garamond"/>
    </w:rPr>
  </w:style>
  <w:style w:type="paragraph" w:styleId="CommentSubject">
    <w:name w:val="annotation subject"/>
    <w:basedOn w:val="CommentText"/>
    <w:next w:val="CommentText"/>
    <w:link w:val="CommentSubjectChar"/>
    <w:uiPriority w:val="99"/>
    <w:semiHidden/>
    <w:unhideWhenUsed/>
    <w:rsid w:val="00026BB4"/>
    <w:rPr>
      <w:b/>
      <w:bCs/>
      <w:sz w:val="20"/>
      <w:szCs w:val="20"/>
    </w:rPr>
  </w:style>
  <w:style w:type="character" w:customStyle="1" w:styleId="CommentSubjectChar">
    <w:name w:val="Comment Subject Char"/>
    <w:basedOn w:val="CommentTextChar"/>
    <w:link w:val="CommentSubject"/>
    <w:uiPriority w:val="99"/>
    <w:semiHidden/>
    <w:rsid w:val="00026BB4"/>
    <w:rPr>
      <w:rFonts w:ascii="Garamond" w:hAnsi="Garamond"/>
      <w:b/>
      <w:bCs/>
      <w:sz w:val="20"/>
      <w:szCs w:val="20"/>
    </w:rPr>
  </w:style>
  <w:style w:type="paragraph" w:styleId="BalloonText">
    <w:name w:val="Balloon Text"/>
    <w:basedOn w:val="Normal"/>
    <w:link w:val="BalloonTextChar"/>
    <w:uiPriority w:val="99"/>
    <w:semiHidden/>
    <w:unhideWhenUsed/>
    <w:rsid w:val="00026B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6BB4"/>
    <w:rPr>
      <w:rFonts w:ascii="Times New Roman" w:hAnsi="Times New Roman" w:cs="Times New Roman"/>
      <w:sz w:val="18"/>
      <w:szCs w:val="18"/>
    </w:rPr>
  </w:style>
  <w:style w:type="paragraph" w:styleId="TOCHeading">
    <w:name w:val="TOC Heading"/>
    <w:basedOn w:val="Heading1"/>
    <w:next w:val="Normal"/>
    <w:uiPriority w:val="39"/>
    <w:unhideWhenUsed/>
    <w:qFormat/>
    <w:rsid w:val="00200BDF"/>
    <w:pPr>
      <w:spacing w:before="480" w:line="276" w:lineRule="auto"/>
      <w:jc w:val="center"/>
      <w:outlineLvl w:val="9"/>
    </w:pPr>
    <w:rPr>
      <w:bCs/>
      <w:sz w:val="28"/>
      <w:szCs w:val="28"/>
      <w:lang w:eastAsia="sv-SE"/>
    </w:rPr>
  </w:style>
  <w:style w:type="paragraph" w:styleId="TOC1">
    <w:name w:val="toc 1"/>
    <w:basedOn w:val="Normal"/>
    <w:next w:val="Normal"/>
    <w:autoRedefine/>
    <w:uiPriority w:val="39"/>
    <w:unhideWhenUsed/>
    <w:rsid w:val="00816E17"/>
    <w:pPr>
      <w:tabs>
        <w:tab w:val="right" w:leader="dot" w:pos="9056"/>
      </w:tabs>
      <w:spacing w:before="240" w:after="120"/>
    </w:pPr>
    <w:rPr>
      <w:rFonts w:cstheme="minorHAnsi"/>
      <w:b/>
      <w:bCs/>
      <w:sz w:val="24"/>
      <w:szCs w:val="20"/>
    </w:rPr>
  </w:style>
  <w:style w:type="paragraph" w:styleId="TOC2">
    <w:name w:val="toc 2"/>
    <w:basedOn w:val="Normal"/>
    <w:next w:val="Normal"/>
    <w:autoRedefine/>
    <w:uiPriority w:val="39"/>
    <w:unhideWhenUsed/>
    <w:rsid w:val="00200BDF"/>
    <w:pPr>
      <w:tabs>
        <w:tab w:val="right" w:leader="dot" w:pos="9056"/>
      </w:tabs>
      <w:spacing w:before="120"/>
      <w:ind w:left="799"/>
    </w:pPr>
    <w:rPr>
      <w:rFonts w:cstheme="minorHAnsi"/>
      <w:iCs/>
      <w:noProof/>
      <w:sz w:val="24"/>
      <w:szCs w:val="20"/>
    </w:rPr>
  </w:style>
  <w:style w:type="character" w:styleId="Hyperlink">
    <w:name w:val="Hyperlink"/>
    <w:basedOn w:val="DefaultParagraphFont"/>
    <w:uiPriority w:val="99"/>
    <w:unhideWhenUsed/>
    <w:rsid w:val="000239E2"/>
    <w:rPr>
      <w:color w:val="0563C1" w:themeColor="hyperlink"/>
      <w:u w:val="single"/>
    </w:rPr>
  </w:style>
  <w:style w:type="paragraph" w:styleId="TOC3">
    <w:name w:val="toc 3"/>
    <w:basedOn w:val="Normal"/>
    <w:next w:val="Normal"/>
    <w:autoRedefine/>
    <w:uiPriority w:val="39"/>
    <w:unhideWhenUsed/>
    <w:rsid w:val="000239E2"/>
    <w:pPr>
      <w:ind w:left="400"/>
    </w:pPr>
    <w:rPr>
      <w:rFonts w:asciiTheme="minorHAnsi" w:hAnsiTheme="minorHAnsi" w:cstheme="minorHAnsi"/>
      <w:szCs w:val="20"/>
    </w:rPr>
  </w:style>
  <w:style w:type="paragraph" w:styleId="TOC4">
    <w:name w:val="toc 4"/>
    <w:basedOn w:val="Normal"/>
    <w:next w:val="Normal"/>
    <w:autoRedefine/>
    <w:uiPriority w:val="39"/>
    <w:unhideWhenUsed/>
    <w:rsid w:val="000239E2"/>
    <w:pPr>
      <w:ind w:left="600"/>
    </w:pPr>
    <w:rPr>
      <w:rFonts w:asciiTheme="minorHAnsi" w:hAnsiTheme="minorHAnsi" w:cstheme="minorHAnsi"/>
      <w:szCs w:val="20"/>
    </w:rPr>
  </w:style>
  <w:style w:type="paragraph" w:styleId="TOC5">
    <w:name w:val="toc 5"/>
    <w:basedOn w:val="Normal"/>
    <w:next w:val="Normal"/>
    <w:autoRedefine/>
    <w:uiPriority w:val="39"/>
    <w:unhideWhenUsed/>
    <w:rsid w:val="000239E2"/>
    <w:pPr>
      <w:ind w:left="800"/>
    </w:pPr>
    <w:rPr>
      <w:rFonts w:asciiTheme="minorHAnsi" w:hAnsiTheme="minorHAnsi" w:cstheme="minorHAnsi"/>
      <w:szCs w:val="20"/>
    </w:rPr>
  </w:style>
  <w:style w:type="paragraph" w:styleId="TOC6">
    <w:name w:val="toc 6"/>
    <w:basedOn w:val="Normal"/>
    <w:next w:val="Normal"/>
    <w:autoRedefine/>
    <w:uiPriority w:val="39"/>
    <w:unhideWhenUsed/>
    <w:rsid w:val="000239E2"/>
    <w:pPr>
      <w:ind w:left="1000"/>
    </w:pPr>
    <w:rPr>
      <w:rFonts w:asciiTheme="minorHAnsi" w:hAnsiTheme="minorHAnsi" w:cstheme="minorHAnsi"/>
      <w:szCs w:val="20"/>
    </w:rPr>
  </w:style>
  <w:style w:type="paragraph" w:styleId="TOC7">
    <w:name w:val="toc 7"/>
    <w:basedOn w:val="Normal"/>
    <w:next w:val="Normal"/>
    <w:autoRedefine/>
    <w:uiPriority w:val="39"/>
    <w:unhideWhenUsed/>
    <w:rsid w:val="000239E2"/>
    <w:pPr>
      <w:ind w:left="1200"/>
    </w:pPr>
    <w:rPr>
      <w:rFonts w:asciiTheme="minorHAnsi" w:hAnsiTheme="minorHAnsi" w:cstheme="minorHAnsi"/>
      <w:szCs w:val="20"/>
    </w:rPr>
  </w:style>
  <w:style w:type="paragraph" w:styleId="TOC8">
    <w:name w:val="toc 8"/>
    <w:basedOn w:val="Normal"/>
    <w:next w:val="Normal"/>
    <w:autoRedefine/>
    <w:uiPriority w:val="39"/>
    <w:unhideWhenUsed/>
    <w:rsid w:val="000239E2"/>
    <w:pPr>
      <w:ind w:left="1400"/>
    </w:pPr>
    <w:rPr>
      <w:rFonts w:asciiTheme="minorHAnsi" w:hAnsiTheme="minorHAnsi" w:cstheme="minorHAnsi"/>
      <w:szCs w:val="20"/>
    </w:rPr>
  </w:style>
  <w:style w:type="paragraph" w:styleId="TOC9">
    <w:name w:val="toc 9"/>
    <w:basedOn w:val="Normal"/>
    <w:next w:val="Normal"/>
    <w:autoRedefine/>
    <w:uiPriority w:val="39"/>
    <w:unhideWhenUsed/>
    <w:rsid w:val="000239E2"/>
    <w:pPr>
      <w:ind w:left="1600"/>
    </w:pPr>
    <w:rPr>
      <w:rFonts w:asciiTheme="minorHAnsi" w:hAnsiTheme="minorHAnsi" w:cstheme="minorHAnsi"/>
      <w:szCs w:val="20"/>
    </w:rPr>
  </w:style>
  <w:style w:type="paragraph" w:styleId="DocumentMap">
    <w:name w:val="Document Map"/>
    <w:basedOn w:val="Normal"/>
    <w:link w:val="DocumentMapChar"/>
    <w:uiPriority w:val="99"/>
    <w:semiHidden/>
    <w:unhideWhenUsed/>
    <w:rsid w:val="00DC2128"/>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DC2128"/>
    <w:rPr>
      <w:rFonts w:ascii="Times New Roman" w:hAnsi="Times New Roman" w:cs="Times New Roman"/>
    </w:rPr>
  </w:style>
  <w:style w:type="paragraph" w:styleId="Header">
    <w:name w:val="header"/>
    <w:basedOn w:val="Normal"/>
    <w:link w:val="HeaderChar"/>
    <w:uiPriority w:val="99"/>
    <w:unhideWhenUsed/>
    <w:rsid w:val="006A2F3E"/>
    <w:pPr>
      <w:tabs>
        <w:tab w:val="center" w:pos="4536"/>
        <w:tab w:val="right" w:pos="9072"/>
      </w:tabs>
    </w:pPr>
  </w:style>
  <w:style w:type="character" w:customStyle="1" w:styleId="HeaderChar">
    <w:name w:val="Header Char"/>
    <w:basedOn w:val="DefaultParagraphFont"/>
    <w:link w:val="Header"/>
    <w:uiPriority w:val="99"/>
    <w:rsid w:val="006A2F3E"/>
    <w:rPr>
      <w:rFonts w:ascii="Garamond" w:hAnsi="Garamond"/>
      <w:sz w:val="20"/>
    </w:rPr>
  </w:style>
  <w:style w:type="paragraph" w:styleId="Footer">
    <w:name w:val="footer"/>
    <w:basedOn w:val="Normal"/>
    <w:link w:val="FooterChar"/>
    <w:uiPriority w:val="99"/>
    <w:unhideWhenUsed/>
    <w:rsid w:val="006A2F3E"/>
    <w:pPr>
      <w:tabs>
        <w:tab w:val="center" w:pos="4536"/>
        <w:tab w:val="right" w:pos="9072"/>
      </w:tabs>
    </w:pPr>
  </w:style>
  <w:style w:type="character" w:customStyle="1" w:styleId="FooterChar">
    <w:name w:val="Footer Char"/>
    <w:basedOn w:val="DefaultParagraphFont"/>
    <w:link w:val="Footer"/>
    <w:uiPriority w:val="99"/>
    <w:rsid w:val="006A2F3E"/>
    <w:rPr>
      <w:rFonts w:ascii="Garamond" w:hAnsi="Garamond"/>
      <w:sz w:val="20"/>
    </w:rPr>
  </w:style>
  <w:style w:type="character" w:customStyle="1" w:styleId="Heading3Char">
    <w:name w:val="Heading 3 Char"/>
    <w:basedOn w:val="DefaultParagraphFont"/>
    <w:link w:val="Heading3"/>
    <w:uiPriority w:val="9"/>
    <w:rsid w:val="00A860F7"/>
    <w:rPr>
      <w:rFonts w:asciiTheme="majorHAnsi" w:eastAsiaTheme="majorEastAsia" w:hAnsiTheme="majorHAnsi" w:cstheme="majorBidi"/>
      <w:color w:val="1F3763" w:themeColor="accent1" w:themeShade="7F"/>
    </w:rPr>
  </w:style>
  <w:style w:type="paragraph" w:styleId="BodyText">
    <w:name w:val="Body Text"/>
    <w:basedOn w:val="Normal"/>
    <w:link w:val="BodyTextChar"/>
    <w:semiHidden/>
    <w:rsid w:val="00350C4A"/>
    <w:pPr>
      <w:widowControl w:val="0"/>
      <w:overflowPunct w:val="0"/>
      <w:autoSpaceDE w:val="0"/>
      <w:autoSpaceDN w:val="0"/>
      <w:adjustRightInd w:val="0"/>
      <w:spacing w:after="120"/>
      <w:textAlignment w:val="baseline"/>
    </w:pPr>
    <w:rPr>
      <w:rFonts w:eastAsia="Times New Roman" w:cs="Times New Roman"/>
      <w:szCs w:val="20"/>
    </w:rPr>
  </w:style>
  <w:style w:type="character" w:customStyle="1" w:styleId="BodyTextChar">
    <w:name w:val="Body Text Char"/>
    <w:basedOn w:val="DefaultParagraphFont"/>
    <w:link w:val="BodyText"/>
    <w:semiHidden/>
    <w:rsid w:val="00350C4A"/>
    <w:rPr>
      <w:rFonts w:ascii="Garamond" w:eastAsia="Times New Roman" w:hAnsi="Garamond" w:cs="Times New Roman"/>
      <w:sz w:val="20"/>
      <w:szCs w:val="20"/>
    </w:rPr>
  </w:style>
  <w:style w:type="table" w:styleId="GridTable2">
    <w:name w:val="Grid Table 2"/>
    <w:basedOn w:val="TableNormal"/>
    <w:uiPriority w:val="99"/>
    <w:rsid w:val="00350C4A"/>
    <w:rPr>
      <w:rFonts w:ascii="Calibri" w:eastAsia="Calibri" w:hAnsi="Calibri" w:cs="Times New Roman"/>
      <w:lang w:eastAsia="sv-S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rsid w:val="00D35F7C"/>
    <w:rPr>
      <w:rFonts w:ascii="Garamond" w:hAnsi="Garamond"/>
      <w:sz w:val="20"/>
    </w:rPr>
  </w:style>
  <w:style w:type="character" w:styleId="PlaceholderText">
    <w:name w:val="Placeholder Text"/>
    <w:basedOn w:val="DefaultParagraphFont"/>
    <w:uiPriority w:val="99"/>
    <w:semiHidden/>
    <w:rsid w:val="004536DD"/>
    <w:rPr>
      <w:color w:val="808080"/>
    </w:rPr>
  </w:style>
  <w:style w:type="character" w:customStyle="1" w:styleId="NoSpacingChar">
    <w:name w:val="No Spacing Char"/>
    <w:basedOn w:val="DefaultParagraphFont"/>
    <w:link w:val="NoSpacing"/>
    <w:uiPriority w:val="1"/>
    <w:rsid w:val="00600418"/>
    <w:rPr>
      <w:rFonts w:ascii="Garamond" w:hAnsi="Garamon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4270">
      <w:bodyDiv w:val="1"/>
      <w:marLeft w:val="0"/>
      <w:marRight w:val="0"/>
      <w:marTop w:val="0"/>
      <w:marBottom w:val="0"/>
      <w:divBdr>
        <w:top w:val="none" w:sz="0" w:space="0" w:color="auto"/>
        <w:left w:val="none" w:sz="0" w:space="0" w:color="auto"/>
        <w:bottom w:val="none" w:sz="0" w:space="0" w:color="auto"/>
        <w:right w:val="none" w:sz="0" w:space="0" w:color="auto"/>
      </w:divBdr>
    </w:div>
    <w:div w:id="43138631">
      <w:bodyDiv w:val="1"/>
      <w:marLeft w:val="0"/>
      <w:marRight w:val="0"/>
      <w:marTop w:val="0"/>
      <w:marBottom w:val="0"/>
      <w:divBdr>
        <w:top w:val="none" w:sz="0" w:space="0" w:color="auto"/>
        <w:left w:val="none" w:sz="0" w:space="0" w:color="auto"/>
        <w:bottom w:val="none" w:sz="0" w:space="0" w:color="auto"/>
        <w:right w:val="none" w:sz="0" w:space="0" w:color="auto"/>
      </w:divBdr>
    </w:div>
    <w:div w:id="238638768">
      <w:bodyDiv w:val="1"/>
      <w:marLeft w:val="0"/>
      <w:marRight w:val="0"/>
      <w:marTop w:val="0"/>
      <w:marBottom w:val="0"/>
      <w:divBdr>
        <w:top w:val="none" w:sz="0" w:space="0" w:color="auto"/>
        <w:left w:val="none" w:sz="0" w:space="0" w:color="auto"/>
        <w:bottom w:val="none" w:sz="0" w:space="0" w:color="auto"/>
        <w:right w:val="none" w:sz="0" w:space="0" w:color="auto"/>
      </w:divBdr>
    </w:div>
    <w:div w:id="269699962">
      <w:bodyDiv w:val="1"/>
      <w:marLeft w:val="0"/>
      <w:marRight w:val="0"/>
      <w:marTop w:val="0"/>
      <w:marBottom w:val="0"/>
      <w:divBdr>
        <w:top w:val="none" w:sz="0" w:space="0" w:color="auto"/>
        <w:left w:val="none" w:sz="0" w:space="0" w:color="auto"/>
        <w:bottom w:val="none" w:sz="0" w:space="0" w:color="auto"/>
        <w:right w:val="none" w:sz="0" w:space="0" w:color="auto"/>
      </w:divBdr>
    </w:div>
    <w:div w:id="305398949">
      <w:bodyDiv w:val="1"/>
      <w:marLeft w:val="0"/>
      <w:marRight w:val="0"/>
      <w:marTop w:val="0"/>
      <w:marBottom w:val="0"/>
      <w:divBdr>
        <w:top w:val="none" w:sz="0" w:space="0" w:color="auto"/>
        <w:left w:val="none" w:sz="0" w:space="0" w:color="auto"/>
        <w:bottom w:val="none" w:sz="0" w:space="0" w:color="auto"/>
        <w:right w:val="none" w:sz="0" w:space="0" w:color="auto"/>
      </w:divBdr>
    </w:div>
    <w:div w:id="343046830">
      <w:bodyDiv w:val="1"/>
      <w:marLeft w:val="0"/>
      <w:marRight w:val="0"/>
      <w:marTop w:val="0"/>
      <w:marBottom w:val="0"/>
      <w:divBdr>
        <w:top w:val="none" w:sz="0" w:space="0" w:color="auto"/>
        <w:left w:val="none" w:sz="0" w:space="0" w:color="auto"/>
        <w:bottom w:val="none" w:sz="0" w:space="0" w:color="auto"/>
        <w:right w:val="none" w:sz="0" w:space="0" w:color="auto"/>
      </w:divBdr>
    </w:div>
    <w:div w:id="472528577">
      <w:bodyDiv w:val="1"/>
      <w:marLeft w:val="0"/>
      <w:marRight w:val="0"/>
      <w:marTop w:val="0"/>
      <w:marBottom w:val="0"/>
      <w:divBdr>
        <w:top w:val="none" w:sz="0" w:space="0" w:color="auto"/>
        <w:left w:val="none" w:sz="0" w:space="0" w:color="auto"/>
        <w:bottom w:val="none" w:sz="0" w:space="0" w:color="auto"/>
        <w:right w:val="none" w:sz="0" w:space="0" w:color="auto"/>
      </w:divBdr>
    </w:div>
    <w:div w:id="630400385">
      <w:bodyDiv w:val="1"/>
      <w:marLeft w:val="0"/>
      <w:marRight w:val="0"/>
      <w:marTop w:val="0"/>
      <w:marBottom w:val="0"/>
      <w:divBdr>
        <w:top w:val="none" w:sz="0" w:space="0" w:color="auto"/>
        <w:left w:val="none" w:sz="0" w:space="0" w:color="auto"/>
        <w:bottom w:val="none" w:sz="0" w:space="0" w:color="auto"/>
        <w:right w:val="none" w:sz="0" w:space="0" w:color="auto"/>
      </w:divBdr>
    </w:div>
    <w:div w:id="650602119">
      <w:bodyDiv w:val="1"/>
      <w:marLeft w:val="0"/>
      <w:marRight w:val="0"/>
      <w:marTop w:val="0"/>
      <w:marBottom w:val="0"/>
      <w:divBdr>
        <w:top w:val="none" w:sz="0" w:space="0" w:color="auto"/>
        <w:left w:val="none" w:sz="0" w:space="0" w:color="auto"/>
        <w:bottom w:val="none" w:sz="0" w:space="0" w:color="auto"/>
        <w:right w:val="none" w:sz="0" w:space="0" w:color="auto"/>
      </w:divBdr>
    </w:div>
    <w:div w:id="651107705">
      <w:bodyDiv w:val="1"/>
      <w:marLeft w:val="0"/>
      <w:marRight w:val="0"/>
      <w:marTop w:val="0"/>
      <w:marBottom w:val="0"/>
      <w:divBdr>
        <w:top w:val="none" w:sz="0" w:space="0" w:color="auto"/>
        <w:left w:val="none" w:sz="0" w:space="0" w:color="auto"/>
        <w:bottom w:val="none" w:sz="0" w:space="0" w:color="auto"/>
        <w:right w:val="none" w:sz="0" w:space="0" w:color="auto"/>
      </w:divBdr>
    </w:div>
    <w:div w:id="769355256">
      <w:bodyDiv w:val="1"/>
      <w:marLeft w:val="0"/>
      <w:marRight w:val="0"/>
      <w:marTop w:val="0"/>
      <w:marBottom w:val="0"/>
      <w:divBdr>
        <w:top w:val="none" w:sz="0" w:space="0" w:color="auto"/>
        <w:left w:val="none" w:sz="0" w:space="0" w:color="auto"/>
        <w:bottom w:val="none" w:sz="0" w:space="0" w:color="auto"/>
        <w:right w:val="none" w:sz="0" w:space="0" w:color="auto"/>
      </w:divBdr>
    </w:div>
    <w:div w:id="814251048">
      <w:bodyDiv w:val="1"/>
      <w:marLeft w:val="0"/>
      <w:marRight w:val="0"/>
      <w:marTop w:val="0"/>
      <w:marBottom w:val="0"/>
      <w:divBdr>
        <w:top w:val="none" w:sz="0" w:space="0" w:color="auto"/>
        <w:left w:val="none" w:sz="0" w:space="0" w:color="auto"/>
        <w:bottom w:val="none" w:sz="0" w:space="0" w:color="auto"/>
        <w:right w:val="none" w:sz="0" w:space="0" w:color="auto"/>
      </w:divBdr>
    </w:div>
    <w:div w:id="818887451">
      <w:bodyDiv w:val="1"/>
      <w:marLeft w:val="0"/>
      <w:marRight w:val="0"/>
      <w:marTop w:val="0"/>
      <w:marBottom w:val="0"/>
      <w:divBdr>
        <w:top w:val="none" w:sz="0" w:space="0" w:color="auto"/>
        <w:left w:val="none" w:sz="0" w:space="0" w:color="auto"/>
        <w:bottom w:val="none" w:sz="0" w:space="0" w:color="auto"/>
        <w:right w:val="none" w:sz="0" w:space="0" w:color="auto"/>
      </w:divBdr>
    </w:div>
    <w:div w:id="949118545">
      <w:bodyDiv w:val="1"/>
      <w:marLeft w:val="0"/>
      <w:marRight w:val="0"/>
      <w:marTop w:val="0"/>
      <w:marBottom w:val="0"/>
      <w:divBdr>
        <w:top w:val="none" w:sz="0" w:space="0" w:color="auto"/>
        <w:left w:val="none" w:sz="0" w:space="0" w:color="auto"/>
        <w:bottom w:val="none" w:sz="0" w:space="0" w:color="auto"/>
        <w:right w:val="none" w:sz="0" w:space="0" w:color="auto"/>
      </w:divBdr>
    </w:div>
    <w:div w:id="999506502">
      <w:bodyDiv w:val="1"/>
      <w:marLeft w:val="0"/>
      <w:marRight w:val="0"/>
      <w:marTop w:val="0"/>
      <w:marBottom w:val="0"/>
      <w:divBdr>
        <w:top w:val="none" w:sz="0" w:space="0" w:color="auto"/>
        <w:left w:val="none" w:sz="0" w:space="0" w:color="auto"/>
        <w:bottom w:val="none" w:sz="0" w:space="0" w:color="auto"/>
        <w:right w:val="none" w:sz="0" w:space="0" w:color="auto"/>
      </w:divBdr>
    </w:div>
    <w:div w:id="1315602234">
      <w:bodyDiv w:val="1"/>
      <w:marLeft w:val="0"/>
      <w:marRight w:val="0"/>
      <w:marTop w:val="0"/>
      <w:marBottom w:val="0"/>
      <w:divBdr>
        <w:top w:val="none" w:sz="0" w:space="0" w:color="auto"/>
        <w:left w:val="none" w:sz="0" w:space="0" w:color="auto"/>
        <w:bottom w:val="none" w:sz="0" w:space="0" w:color="auto"/>
        <w:right w:val="none" w:sz="0" w:space="0" w:color="auto"/>
      </w:divBdr>
    </w:div>
    <w:div w:id="1342505804">
      <w:bodyDiv w:val="1"/>
      <w:marLeft w:val="0"/>
      <w:marRight w:val="0"/>
      <w:marTop w:val="0"/>
      <w:marBottom w:val="0"/>
      <w:divBdr>
        <w:top w:val="none" w:sz="0" w:space="0" w:color="auto"/>
        <w:left w:val="none" w:sz="0" w:space="0" w:color="auto"/>
        <w:bottom w:val="none" w:sz="0" w:space="0" w:color="auto"/>
        <w:right w:val="none" w:sz="0" w:space="0" w:color="auto"/>
      </w:divBdr>
    </w:div>
    <w:div w:id="1370687596">
      <w:bodyDiv w:val="1"/>
      <w:marLeft w:val="0"/>
      <w:marRight w:val="0"/>
      <w:marTop w:val="0"/>
      <w:marBottom w:val="0"/>
      <w:divBdr>
        <w:top w:val="none" w:sz="0" w:space="0" w:color="auto"/>
        <w:left w:val="none" w:sz="0" w:space="0" w:color="auto"/>
        <w:bottom w:val="none" w:sz="0" w:space="0" w:color="auto"/>
        <w:right w:val="none" w:sz="0" w:space="0" w:color="auto"/>
      </w:divBdr>
    </w:div>
    <w:div w:id="1385644128">
      <w:bodyDiv w:val="1"/>
      <w:marLeft w:val="0"/>
      <w:marRight w:val="0"/>
      <w:marTop w:val="0"/>
      <w:marBottom w:val="0"/>
      <w:divBdr>
        <w:top w:val="none" w:sz="0" w:space="0" w:color="auto"/>
        <w:left w:val="none" w:sz="0" w:space="0" w:color="auto"/>
        <w:bottom w:val="none" w:sz="0" w:space="0" w:color="auto"/>
        <w:right w:val="none" w:sz="0" w:space="0" w:color="auto"/>
      </w:divBdr>
    </w:div>
    <w:div w:id="1486161911">
      <w:bodyDiv w:val="1"/>
      <w:marLeft w:val="0"/>
      <w:marRight w:val="0"/>
      <w:marTop w:val="0"/>
      <w:marBottom w:val="0"/>
      <w:divBdr>
        <w:top w:val="none" w:sz="0" w:space="0" w:color="auto"/>
        <w:left w:val="none" w:sz="0" w:space="0" w:color="auto"/>
        <w:bottom w:val="none" w:sz="0" w:space="0" w:color="auto"/>
        <w:right w:val="none" w:sz="0" w:space="0" w:color="auto"/>
      </w:divBdr>
    </w:div>
    <w:div w:id="1506245853">
      <w:bodyDiv w:val="1"/>
      <w:marLeft w:val="0"/>
      <w:marRight w:val="0"/>
      <w:marTop w:val="0"/>
      <w:marBottom w:val="0"/>
      <w:divBdr>
        <w:top w:val="none" w:sz="0" w:space="0" w:color="auto"/>
        <w:left w:val="none" w:sz="0" w:space="0" w:color="auto"/>
        <w:bottom w:val="none" w:sz="0" w:space="0" w:color="auto"/>
        <w:right w:val="none" w:sz="0" w:space="0" w:color="auto"/>
      </w:divBdr>
    </w:div>
    <w:div w:id="1558514821">
      <w:bodyDiv w:val="1"/>
      <w:marLeft w:val="0"/>
      <w:marRight w:val="0"/>
      <w:marTop w:val="0"/>
      <w:marBottom w:val="0"/>
      <w:divBdr>
        <w:top w:val="none" w:sz="0" w:space="0" w:color="auto"/>
        <w:left w:val="none" w:sz="0" w:space="0" w:color="auto"/>
        <w:bottom w:val="none" w:sz="0" w:space="0" w:color="auto"/>
        <w:right w:val="none" w:sz="0" w:space="0" w:color="auto"/>
      </w:divBdr>
    </w:div>
    <w:div w:id="1586766141">
      <w:bodyDiv w:val="1"/>
      <w:marLeft w:val="0"/>
      <w:marRight w:val="0"/>
      <w:marTop w:val="0"/>
      <w:marBottom w:val="0"/>
      <w:divBdr>
        <w:top w:val="none" w:sz="0" w:space="0" w:color="auto"/>
        <w:left w:val="none" w:sz="0" w:space="0" w:color="auto"/>
        <w:bottom w:val="none" w:sz="0" w:space="0" w:color="auto"/>
        <w:right w:val="none" w:sz="0" w:space="0" w:color="auto"/>
      </w:divBdr>
    </w:div>
    <w:div w:id="1622757814">
      <w:bodyDiv w:val="1"/>
      <w:marLeft w:val="0"/>
      <w:marRight w:val="0"/>
      <w:marTop w:val="0"/>
      <w:marBottom w:val="0"/>
      <w:divBdr>
        <w:top w:val="none" w:sz="0" w:space="0" w:color="auto"/>
        <w:left w:val="none" w:sz="0" w:space="0" w:color="auto"/>
        <w:bottom w:val="none" w:sz="0" w:space="0" w:color="auto"/>
        <w:right w:val="none" w:sz="0" w:space="0" w:color="auto"/>
      </w:divBdr>
    </w:div>
    <w:div w:id="1690914896">
      <w:bodyDiv w:val="1"/>
      <w:marLeft w:val="0"/>
      <w:marRight w:val="0"/>
      <w:marTop w:val="0"/>
      <w:marBottom w:val="0"/>
      <w:divBdr>
        <w:top w:val="none" w:sz="0" w:space="0" w:color="auto"/>
        <w:left w:val="none" w:sz="0" w:space="0" w:color="auto"/>
        <w:bottom w:val="none" w:sz="0" w:space="0" w:color="auto"/>
        <w:right w:val="none" w:sz="0" w:space="0" w:color="auto"/>
      </w:divBdr>
    </w:div>
    <w:div w:id="1736776998">
      <w:bodyDiv w:val="1"/>
      <w:marLeft w:val="0"/>
      <w:marRight w:val="0"/>
      <w:marTop w:val="0"/>
      <w:marBottom w:val="0"/>
      <w:divBdr>
        <w:top w:val="none" w:sz="0" w:space="0" w:color="auto"/>
        <w:left w:val="none" w:sz="0" w:space="0" w:color="auto"/>
        <w:bottom w:val="none" w:sz="0" w:space="0" w:color="auto"/>
        <w:right w:val="none" w:sz="0" w:space="0" w:color="auto"/>
      </w:divBdr>
    </w:div>
    <w:div w:id="1816751334">
      <w:bodyDiv w:val="1"/>
      <w:marLeft w:val="0"/>
      <w:marRight w:val="0"/>
      <w:marTop w:val="0"/>
      <w:marBottom w:val="0"/>
      <w:divBdr>
        <w:top w:val="none" w:sz="0" w:space="0" w:color="auto"/>
        <w:left w:val="none" w:sz="0" w:space="0" w:color="auto"/>
        <w:bottom w:val="none" w:sz="0" w:space="0" w:color="auto"/>
        <w:right w:val="none" w:sz="0" w:space="0" w:color="auto"/>
      </w:divBdr>
    </w:div>
    <w:div w:id="1858763356">
      <w:bodyDiv w:val="1"/>
      <w:marLeft w:val="0"/>
      <w:marRight w:val="0"/>
      <w:marTop w:val="0"/>
      <w:marBottom w:val="0"/>
      <w:divBdr>
        <w:top w:val="none" w:sz="0" w:space="0" w:color="auto"/>
        <w:left w:val="none" w:sz="0" w:space="0" w:color="auto"/>
        <w:bottom w:val="none" w:sz="0" w:space="0" w:color="auto"/>
        <w:right w:val="none" w:sz="0" w:space="0" w:color="auto"/>
      </w:divBdr>
    </w:div>
    <w:div w:id="2033721028">
      <w:bodyDiv w:val="1"/>
      <w:marLeft w:val="0"/>
      <w:marRight w:val="0"/>
      <w:marTop w:val="0"/>
      <w:marBottom w:val="0"/>
      <w:divBdr>
        <w:top w:val="none" w:sz="0" w:space="0" w:color="auto"/>
        <w:left w:val="none" w:sz="0" w:space="0" w:color="auto"/>
        <w:bottom w:val="none" w:sz="0" w:space="0" w:color="auto"/>
        <w:right w:val="none" w:sz="0" w:space="0" w:color="auto"/>
      </w:divBdr>
    </w:div>
    <w:div w:id="2035425020">
      <w:bodyDiv w:val="1"/>
      <w:marLeft w:val="0"/>
      <w:marRight w:val="0"/>
      <w:marTop w:val="0"/>
      <w:marBottom w:val="0"/>
      <w:divBdr>
        <w:top w:val="none" w:sz="0" w:space="0" w:color="auto"/>
        <w:left w:val="none" w:sz="0" w:space="0" w:color="auto"/>
        <w:bottom w:val="none" w:sz="0" w:space="0" w:color="auto"/>
        <w:right w:val="none" w:sz="0" w:space="0" w:color="auto"/>
      </w:divBdr>
    </w:div>
    <w:div w:id="2062438275">
      <w:bodyDiv w:val="1"/>
      <w:marLeft w:val="0"/>
      <w:marRight w:val="0"/>
      <w:marTop w:val="0"/>
      <w:marBottom w:val="0"/>
      <w:divBdr>
        <w:top w:val="none" w:sz="0" w:space="0" w:color="auto"/>
        <w:left w:val="none" w:sz="0" w:space="0" w:color="auto"/>
        <w:bottom w:val="none" w:sz="0" w:space="0" w:color="auto"/>
        <w:right w:val="none" w:sz="0" w:space="0" w:color="auto"/>
      </w:divBdr>
    </w:div>
    <w:div w:id="208063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C8C66C-A551-4311-8C1A-CDBD87CC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579</Words>
  <Characters>3305</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Bogren</dc:creator>
  <cp:keywords/>
  <dc:description/>
  <cp:lastModifiedBy>daniel nilsson</cp:lastModifiedBy>
  <cp:revision>12</cp:revision>
  <cp:lastPrinted>2018-10-13T16:51:00Z</cp:lastPrinted>
  <dcterms:created xsi:type="dcterms:W3CDTF">2020-12-29T21:09:00Z</dcterms:created>
  <dcterms:modified xsi:type="dcterms:W3CDTF">2021-11-03T13:18:00Z</dcterms:modified>
</cp:coreProperties>
</file>